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3629" w:rsidRPr="003F3629" w:rsidRDefault="003F3629" w:rsidP="003F3629">
      <w:pPr>
        <w:pStyle w:val="NormalWeb"/>
        <w:jc w:val="center"/>
        <w:rPr>
          <w:rFonts w:ascii="Arial" w:hAnsi="Arial" w:cs="Arial"/>
          <w:b/>
          <w:bCs/>
          <w:sz w:val="18"/>
          <w:szCs w:val="18"/>
          <w:u w:val="single"/>
        </w:rPr>
      </w:pPr>
      <w:r w:rsidRPr="003F3629">
        <w:rPr>
          <w:rFonts w:ascii="Arial" w:hAnsi="Arial" w:cs="Arial"/>
          <w:b/>
          <w:bCs/>
          <w:sz w:val="18"/>
          <w:szCs w:val="18"/>
          <w:u w:val="single"/>
        </w:rPr>
        <w:t>Supreme Court</w:t>
      </w:r>
    </w:p>
    <w:p w:rsidR="003F3629" w:rsidRDefault="003F3629" w:rsidP="003F3629">
      <w:pPr>
        <w:pStyle w:val="NormalWeb"/>
        <w:jc w:val="center"/>
      </w:pPr>
      <w:proofErr w:type="gramStart"/>
      <w:r>
        <w:rPr>
          <w:rFonts w:ascii="Arial" w:hAnsi="Arial" w:cs="Arial"/>
          <w:b/>
          <w:bCs/>
          <w:sz w:val="18"/>
          <w:szCs w:val="18"/>
        </w:rPr>
        <w:t>State of Gujarat &amp; ANR.</w:t>
      </w:r>
      <w:proofErr w:type="gramEnd"/>
      <w:r>
        <w:rPr>
          <w:rFonts w:ascii="Arial" w:hAnsi="Arial" w:cs="Arial"/>
          <w:b/>
          <w:bCs/>
          <w:sz w:val="18"/>
          <w:szCs w:val="18"/>
        </w:rPr>
        <w:t xml:space="preserve"> </w:t>
      </w:r>
      <w:proofErr w:type="gramStart"/>
      <w:r>
        <w:rPr>
          <w:rFonts w:ascii="Arial" w:hAnsi="Arial" w:cs="Arial"/>
          <w:b/>
          <w:bCs/>
          <w:sz w:val="18"/>
          <w:szCs w:val="18"/>
        </w:rPr>
        <w:t xml:space="preserve">Vs. </w:t>
      </w:r>
      <w:proofErr w:type="spellStart"/>
      <w:r>
        <w:rPr>
          <w:rFonts w:ascii="Arial" w:hAnsi="Arial" w:cs="Arial"/>
          <w:b/>
          <w:bCs/>
          <w:sz w:val="18"/>
          <w:szCs w:val="18"/>
        </w:rPr>
        <w:t>Hon'ble</w:t>
      </w:r>
      <w:proofErr w:type="spellEnd"/>
      <w:r>
        <w:rPr>
          <w:rFonts w:ascii="Arial" w:hAnsi="Arial" w:cs="Arial"/>
          <w:b/>
          <w:bCs/>
          <w:sz w:val="18"/>
          <w:szCs w:val="18"/>
        </w:rPr>
        <w:t xml:space="preserve"> Mr. Justice R.A. Mehta (</w:t>
      </w:r>
      <w:proofErr w:type="spellStart"/>
      <w:r>
        <w:rPr>
          <w:rFonts w:ascii="Arial" w:hAnsi="Arial" w:cs="Arial"/>
          <w:b/>
          <w:bCs/>
          <w:sz w:val="18"/>
          <w:szCs w:val="18"/>
        </w:rPr>
        <w:t>Retd</w:t>
      </w:r>
      <w:proofErr w:type="spellEnd"/>
      <w:r>
        <w:rPr>
          <w:rFonts w:ascii="Arial" w:hAnsi="Arial" w:cs="Arial"/>
          <w:b/>
          <w:bCs/>
          <w:sz w:val="18"/>
          <w:szCs w:val="18"/>
        </w:rPr>
        <w:t>.) &amp; Ors.</w:t>
      </w:r>
      <w:proofErr w:type="gramEnd"/>
    </w:p>
    <w:p w:rsidR="003F3629" w:rsidRDefault="003F3629" w:rsidP="003F3629">
      <w:pPr>
        <w:pStyle w:val="NormalWeb"/>
        <w:jc w:val="center"/>
      </w:pPr>
      <w:r>
        <w:rPr>
          <w:rFonts w:ascii="Arial" w:hAnsi="Arial" w:cs="Arial"/>
          <w:b/>
          <w:bCs/>
          <w:sz w:val="18"/>
          <w:szCs w:val="18"/>
        </w:rPr>
        <w:t>[Civil Appeal Nos. 8814-8815 of 2012 S.L.P(C) Nos. 2625-2626 of 2012 &amp; 2687-2688 of 2012]</w:t>
      </w:r>
    </w:p>
    <w:p w:rsidR="003F3629" w:rsidRDefault="003F3629" w:rsidP="003F3629">
      <w:pPr>
        <w:pStyle w:val="NormalWeb"/>
        <w:jc w:val="center"/>
        <w:rPr>
          <w:rFonts w:ascii="Arial" w:hAnsi="Arial" w:cs="Arial"/>
          <w:sz w:val="18"/>
          <w:szCs w:val="18"/>
        </w:rPr>
      </w:pPr>
      <w:r>
        <w:rPr>
          <w:rFonts w:ascii="Arial" w:hAnsi="Arial" w:cs="Arial"/>
          <w:sz w:val="18"/>
          <w:szCs w:val="18"/>
        </w:rPr>
        <w:t xml:space="preserve">Decided on </w:t>
      </w:r>
      <w:r w:rsidRPr="00120935">
        <w:rPr>
          <w:rFonts w:ascii="Arial" w:hAnsi="Arial" w:cs="Arial"/>
          <w:sz w:val="18"/>
          <w:szCs w:val="18"/>
        </w:rPr>
        <w:t>January 2, 2013</w:t>
      </w:r>
    </w:p>
    <w:p w:rsidR="003F3629" w:rsidRDefault="003F3629" w:rsidP="003F3629">
      <w:pPr>
        <w:pStyle w:val="NormalWeb"/>
        <w:jc w:val="center"/>
        <w:rPr>
          <w:rFonts w:ascii="Arial" w:hAnsi="Arial" w:cs="Arial"/>
          <w:sz w:val="18"/>
          <w:szCs w:val="18"/>
        </w:rPr>
      </w:pPr>
      <w:r>
        <w:rPr>
          <w:rFonts w:ascii="Arial" w:hAnsi="Arial" w:cs="Arial"/>
          <w:sz w:val="18"/>
          <w:szCs w:val="18"/>
        </w:rPr>
        <w:t>Decided by DR. B.S. CHAUHAN, J.</w:t>
      </w:r>
      <w:r>
        <w:t xml:space="preserve"> &amp; </w:t>
      </w:r>
      <w:r>
        <w:rPr>
          <w:rFonts w:ascii="Arial" w:hAnsi="Arial" w:cs="Arial"/>
          <w:sz w:val="18"/>
          <w:szCs w:val="18"/>
        </w:rPr>
        <w:t xml:space="preserve">J. </w:t>
      </w:r>
      <w:r w:rsidRPr="00120935">
        <w:rPr>
          <w:rFonts w:ascii="Arial" w:hAnsi="Arial" w:cs="Arial"/>
          <w:sz w:val="18"/>
          <w:szCs w:val="18"/>
        </w:rPr>
        <w:t>FAKKIR MOHAMED IBRAHIM KALIFULLA</w:t>
      </w:r>
    </w:p>
    <w:p w:rsidR="003F3629" w:rsidRPr="00120935" w:rsidRDefault="003F3629" w:rsidP="003F3629">
      <w:pPr>
        <w:pStyle w:val="NormalWeb"/>
        <w:rPr>
          <w:b/>
          <w:u w:val="single"/>
        </w:rPr>
      </w:pPr>
      <w:r w:rsidRPr="00120935">
        <w:rPr>
          <w:rFonts w:ascii="Arial" w:hAnsi="Arial" w:cs="Arial"/>
          <w:b/>
          <w:sz w:val="18"/>
          <w:szCs w:val="18"/>
          <w:u w:val="single"/>
        </w:rPr>
        <w:t>Facts</w:t>
      </w:r>
    </w:p>
    <w:p w:rsidR="003F3629" w:rsidRDefault="003F3629" w:rsidP="003F3629">
      <w:pPr>
        <w:pStyle w:val="NormalWeb"/>
      </w:pPr>
      <w:r>
        <w:rPr>
          <w:rFonts w:ascii="Arial" w:hAnsi="Arial" w:cs="Arial"/>
          <w:sz w:val="18"/>
          <w:szCs w:val="18"/>
        </w:rPr>
        <w:t xml:space="preserve">A. The legislature of Gujarat enacted the Gujarat </w:t>
      </w:r>
      <w:proofErr w:type="spellStart"/>
      <w:r>
        <w:rPr>
          <w:rFonts w:ascii="Arial" w:hAnsi="Arial" w:cs="Arial"/>
          <w:sz w:val="18"/>
          <w:szCs w:val="18"/>
        </w:rPr>
        <w:t>Lokayukta</w:t>
      </w:r>
      <w:proofErr w:type="spellEnd"/>
      <w:r>
        <w:rPr>
          <w:rFonts w:ascii="Arial" w:hAnsi="Arial" w:cs="Arial"/>
          <w:sz w:val="18"/>
          <w:szCs w:val="18"/>
        </w:rPr>
        <w:t xml:space="preserve"> Act 1986 (hereinafter referred to as the, 'Act, 1986'), which provided for the appointment of a </w:t>
      </w:r>
      <w:proofErr w:type="spellStart"/>
      <w:r>
        <w:rPr>
          <w:rFonts w:ascii="Arial" w:hAnsi="Arial" w:cs="Arial"/>
          <w:sz w:val="18"/>
          <w:szCs w:val="18"/>
        </w:rPr>
        <w:t>Lokayukta</w:t>
      </w:r>
      <w:proofErr w:type="spellEnd"/>
      <w:r>
        <w:rPr>
          <w:rFonts w:ascii="Arial" w:hAnsi="Arial" w:cs="Arial"/>
          <w:sz w:val="18"/>
          <w:szCs w:val="18"/>
        </w:rPr>
        <w:t xml:space="preserve">, who must be a retired Judge of the High Court. The said statute, was given effect to, and various </w:t>
      </w:r>
      <w:proofErr w:type="spellStart"/>
      <w:r>
        <w:rPr>
          <w:rFonts w:ascii="Arial" w:hAnsi="Arial" w:cs="Arial"/>
          <w:sz w:val="18"/>
          <w:szCs w:val="18"/>
        </w:rPr>
        <w:t>Lokayuktas</w:t>
      </w:r>
      <w:proofErr w:type="spellEnd"/>
      <w:r>
        <w:rPr>
          <w:rFonts w:ascii="Arial" w:hAnsi="Arial" w:cs="Arial"/>
          <w:sz w:val="18"/>
          <w:szCs w:val="18"/>
        </w:rPr>
        <w:t xml:space="preserve"> were appointed over time, by following the procedure prescribed under the Act, 1986, for the said purpose, i.e., the Chief Minister of Gujarat, upon consultation with the Chief Justice of the Gujarat High Court, and the Leader of Opposition in the House, would make a recommendation to the Governor, on the basis of which, the Governor would then issue requisite letters of appointment.</w:t>
      </w:r>
    </w:p>
    <w:p w:rsidR="003F3629" w:rsidRDefault="003F3629" w:rsidP="003F3629">
      <w:pPr>
        <w:pStyle w:val="NormalWeb"/>
      </w:pPr>
      <w:r>
        <w:rPr>
          <w:rFonts w:ascii="Arial" w:hAnsi="Arial" w:cs="Arial"/>
          <w:sz w:val="18"/>
          <w:szCs w:val="18"/>
        </w:rPr>
        <w:t xml:space="preserve">B. The post of the </w:t>
      </w:r>
      <w:proofErr w:type="spellStart"/>
      <w:r>
        <w:rPr>
          <w:rFonts w:ascii="Arial" w:hAnsi="Arial" w:cs="Arial"/>
          <w:sz w:val="18"/>
          <w:szCs w:val="18"/>
        </w:rPr>
        <w:t>Lokayukta</w:t>
      </w:r>
      <w:proofErr w:type="spellEnd"/>
      <w:r>
        <w:rPr>
          <w:rFonts w:ascii="Arial" w:hAnsi="Arial" w:cs="Arial"/>
          <w:sz w:val="18"/>
          <w:szCs w:val="18"/>
        </w:rPr>
        <w:t xml:space="preserve"> became vacant on 24.11.2003, upon the resignation of Justice S.M. </w:t>
      </w:r>
      <w:proofErr w:type="spellStart"/>
      <w:r>
        <w:rPr>
          <w:rFonts w:ascii="Arial" w:hAnsi="Arial" w:cs="Arial"/>
          <w:sz w:val="18"/>
          <w:szCs w:val="18"/>
        </w:rPr>
        <w:t>Soni</w:t>
      </w:r>
      <w:proofErr w:type="spellEnd"/>
      <w:r>
        <w:rPr>
          <w:rFonts w:ascii="Arial" w:hAnsi="Arial" w:cs="Arial"/>
          <w:sz w:val="18"/>
          <w:szCs w:val="18"/>
        </w:rPr>
        <w:t xml:space="preserve">. The Chief Minister, after the expiry of about three years, wrote a letter dated 1.8.2006 to the Chief Justice, suggesting the name of Justice K.R. </w:t>
      </w:r>
      <w:proofErr w:type="spellStart"/>
      <w:r>
        <w:rPr>
          <w:rFonts w:ascii="Arial" w:hAnsi="Arial" w:cs="Arial"/>
          <w:sz w:val="18"/>
          <w:szCs w:val="18"/>
        </w:rPr>
        <w:t>Vyas</w:t>
      </w:r>
      <w:proofErr w:type="spellEnd"/>
      <w:r>
        <w:rPr>
          <w:rFonts w:ascii="Arial" w:hAnsi="Arial" w:cs="Arial"/>
          <w:sz w:val="18"/>
          <w:szCs w:val="18"/>
        </w:rPr>
        <w:t xml:space="preserve"> for appointment to the post of </w:t>
      </w:r>
      <w:proofErr w:type="spellStart"/>
      <w:r>
        <w:rPr>
          <w:rFonts w:ascii="Arial" w:hAnsi="Arial" w:cs="Arial"/>
          <w:sz w:val="18"/>
          <w:szCs w:val="18"/>
        </w:rPr>
        <w:t>Lokayukta</w:t>
      </w:r>
      <w:proofErr w:type="spellEnd"/>
      <w:r>
        <w:rPr>
          <w:rFonts w:ascii="Arial" w:hAnsi="Arial" w:cs="Arial"/>
          <w:sz w:val="18"/>
          <w:szCs w:val="18"/>
        </w:rPr>
        <w:t xml:space="preserve">. The name of Justice K.R. </w:t>
      </w:r>
      <w:proofErr w:type="spellStart"/>
      <w:r>
        <w:rPr>
          <w:rFonts w:ascii="Arial" w:hAnsi="Arial" w:cs="Arial"/>
          <w:sz w:val="18"/>
          <w:szCs w:val="18"/>
        </w:rPr>
        <w:t>Vyas</w:t>
      </w:r>
      <w:proofErr w:type="spellEnd"/>
      <w:r>
        <w:rPr>
          <w:rFonts w:ascii="Arial" w:hAnsi="Arial" w:cs="Arial"/>
          <w:sz w:val="18"/>
          <w:szCs w:val="18"/>
        </w:rPr>
        <w:t xml:space="preserve"> was approved by the Chief Justice, vide letter dated 7.8.2006, and the Chief Minister, after completing other required formalities, forwarded the said name, to the Governor on 10.8.2006, seeking his approval, as regards appointment. The file remained pending for a period of 3 years, and was returned on 10.9.2009, as Justice K.R. </w:t>
      </w:r>
      <w:proofErr w:type="spellStart"/>
      <w:r>
        <w:rPr>
          <w:rFonts w:ascii="Arial" w:hAnsi="Arial" w:cs="Arial"/>
          <w:sz w:val="18"/>
          <w:szCs w:val="18"/>
        </w:rPr>
        <w:t>Vyas</w:t>
      </w:r>
      <w:proofErr w:type="spellEnd"/>
      <w:r>
        <w:rPr>
          <w:rFonts w:ascii="Arial" w:hAnsi="Arial" w:cs="Arial"/>
          <w:sz w:val="18"/>
          <w:szCs w:val="18"/>
        </w:rPr>
        <w:t xml:space="preserve"> had been appointed as Chairman of the Maharashtra State Human Rights Commission, on 21.8.2007.</w:t>
      </w:r>
    </w:p>
    <w:p w:rsidR="003F3629" w:rsidRDefault="003F3629" w:rsidP="003F3629">
      <w:pPr>
        <w:pStyle w:val="NormalWeb"/>
      </w:pPr>
      <w:r>
        <w:rPr>
          <w:rFonts w:ascii="Arial" w:hAnsi="Arial" w:cs="Arial"/>
          <w:sz w:val="18"/>
          <w:szCs w:val="18"/>
        </w:rPr>
        <w:t xml:space="preserve">C. On 29.12.2009, Private Secretary, to the Governor of Gujarat, addressed a letter to the Registrar General of the High Court of Gujarat, requesting that a panel of names be suggested by the Chief Justice, so that the same could be </w:t>
      </w:r>
      <w:proofErr w:type="gramStart"/>
      <w:r>
        <w:rPr>
          <w:rFonts w:ascii="Arial" w:hAnsi="Arial" w:cs="Arial"/>
          <w:sz w:val="18"/>
          <w:szCs w:val="18"/>
        </w:rPr>
        <w:t>considered</w:t>
      </w:r>
      <w:proofErr w:type="gramEnd"/>
      <w:r>
        <w:rPr>
          <w:rFonts w:ascii="Arial" w:hAnsi="Arial" w:cs="Arial"/>
          <w:sz w:val="18"/>
          <w:szCs w:val="18"/>
        </w:rPr>
        <w:t xml:space="preserve"> by the Governor, with respect to their possible appointment, to the post of </w:t>
      </w:r>
      <w:proofErr w:type="spellStart"/>
      <w:r>
        <w:rPr>
          <w:rFonts w:ascii="Arial" w:hAnsi="Arial" w:cs="Arial"/>
          <w:sz w:val="18"/>
          <w:szCs w:val="18"/>
        </w:rPr>
        <w:t>Lokayukta</w:t>
      </w:r>
      <w:proofErr w:type="spellEnd"/>
      <w:r>
        <w:rPr>
          <w:rFonts w:ascii="Arial" w:hAnsi="Arial" w:cs="Arial"/>
          <w:sz w:val="18"/>
          <w:szCs w:val="18"/>
        </w:rPr>
        <w:t>.</w:t>
      </w:r>
    </w:p>
    <w:p w:rsidR="003F3629" w:rsidRDefault="003F3629" w:rsidP="003F3629">
      <w:pPr>
        <w:pStyle w:val="NormalWeb"/>
      </w:pPr>
      <w:r>
        <w:rPr>
          <w:rFonts w:ascii="Arial" w:hAnsi="Arial" w:cs="Arial"/>
          <w:sz w:val="18"/>
          <w:szCs w:val="18"/>
        </w:rPr>
        <w:t xml:space="preserve">D. </w:t>
      </w:r>
      <w:proofErr w:type="gramStart"/>
      <w:r>
        <w:rPr>
          <w:rFonts w:ascii="Arial" w:hAnsi="Arial" w:cs="Arial"/>
          <w:sz w:val="18"/>
          <w:szCs w:val="18"/>
        </w:rPr>
        <w:t>The</w:t>
      </w:r>
      <w:proofErr w:type="gramEnd"/>
      <w:r>
        <w:rPr>
          <w:rFonts w:ascii="Arial" w:hAnsi="Arial" w:cs="Arial"/>
          <w:sz w:val="18"/>
          <w:szCs w:val="18"/>
        </w:rPr>
        <w:t xml:space="preserve"> Chief Minister, also wrote a letter dated 8.2.2010, to the Chief Justice, requesting him to send a panel of names of three retired Judges for the purpose of consideration of one of them to be finally appointed as </w:t>
      </w:r>
      <w:proofErr w:type="spellStart"/>
      <w:r>
        <w:rPr>
          <w:rFonts w:ascii="Arial" w:hAnsi="Arial" w:cs="Arial"/>
          <w:sz w:val="18"/>
          <w:szCs w:val="18"/>
        </w:rPr>
        <w:t>Lokayukta</w:t>
      </w:r>
      <w:proofErr w:type="spellEnd"/>
      <w:r>
        <w:rPr>
          <w:rFonts w:ascii="Arial" w:hAnsi="Arial" w:cs="Arial"/>
          <w:sz w:val="18"/>
          <w:szCs w:val="18"/>
        </w:rPr>
        <w:t>. The Chief Justice, vide letter dated 24.2.2010, suggested the names of four retired Judges, taking care to stipulate that the said names were not arranged in any order of preference, and that any one of them, could thus, be chosen by the Governor.</w:t>
      </w:r>
    </w:p>
    <w:p w:rsidR="003F3629" w:rsidRDefault="003F3629" w:rsidP="003F3629">
      <w:pPr>
        <w:pStyle w:val="NormalWeb"/>
      </w:pPr>
      <w:r>
        <w:rPr>
          <w:rFonts w:ascii="Arial" w:hAnsi="Arial" w:cs="Arial"/>
          <w:sz w:val="18"/>
          <w:szCs w:val="18"/>
        </w:rPr>
        <w:t xml:space="preserve">E. The Chief Minister after receiving the aforementioned letter, made an attempt to consult the Leader of Opposition, regarding the said names by writing a letter dated 2.3.2010, who vide letter dated 3.3.2010, was of the opinion that under the Act, 1986 the Chief Minister, had no right to embark upon any consultation, with respect to the appointment of the </w:t>
      </w:r>
      <w:proofErr w:type="spellStart"/>
      <w:r>
        <w:rPr>
          <w:rFonts w:ascii="Arial" w:hAnsi="Arial" w:cs="Arial"/>
          <w:sz w:val="18"/>
          <w:szCs w:val="18"/>
        </w:rPr>
        <w:t>Lokayukta</w:t>
      </w:r>
      <w:proofErr w:type="spellEnd"/>
      <w:r>
        <w:rPr>
          <w:rFonts w:ascii="Arial" w:hAnsi="Arial" w:cs="Arial"/>
          <w:sz w:val="18"/>
          <w:szCs w:val="18"/>
        </w:rPr>
        <w:t>. There was some further correspondence of a similar nature between them on this issue.</w:t>
      </w:r>
    </w:p>
    <w:p w:rsidR="003F3629" w:rsidRDefault="003F3629" w:rsidP="003F3629">
      <w:pPr>
        <w:pStyle w:val="NormalWeb"/>
      </w:pPr>
      <w:r>
        <w:rPr>
          <w:rFonts w:ascii="Arial" w:hAnsi="Arial" w:cs="Arial"/>
          <w:sz w:val="18"/>
          <w:szCs w:val="18"/>
        </w:rPr>
        <w:t xml:space="preserve">F. The Leader of Opposition, vide letter dated 4.3.2010, pointed out to the Chief Minister, that the process of consultation regarding the appointment of the </w:t>
      </w:r>
      <w:proofErr w:type="spellStart"/>
      <w:r>
        <w:rPr>
          <w:rFonts w:ascii="Arial" w:hAnsi="Arial" w:cs="Arial"/>
          <w:sz w:val="18"/>
          <w:szCs w:val="18"/>
        </w:rPr>
        <w:t>Lokayukta</w:t>
      </w:r>
      <w:proofErr w:type="spellEnd"/>
      <w:r>
        <w:rPr>
          <w:rFonts w:ascii="Arial" w:hAnsi="Arial" w:cs="Arial"/>
          <w:sz w:val="18"/>
          <w:szCs w:val="18"/>
        </w:rPr>
        <w:t>, had already been initiated by the Governor directly, and thus, the Chief Minister should not attempt to interfere with the same. The Leader of Opposition did not attend any meeting held in this regard, and the Governor also did not think it proper to indulge in any further consultation with the Chief Minister with respect to the said issue.</w:t>
      </w:r>
    </w:p>
    <w:p w:rsidR="003F3629" w:rsidRDefault="003F3629" w:rsidP="003F3629">
      <w:pPr>
        <w:pStyle w:val="NormalWeb"/>
      </w:pPr>
      <w:r>
        <w:rPr>
          <w:rFonts w:ascii="Arial" w:hAnsi="Arial" w:cs="Arial"/>
          <w:sz w:val="18"/>
          <w:szCs w:val="18"/>
        </w:rPr>
        <w:t xml:space="preserve">G. In the meantime, as has been mentioned above, not only were the meetings called by the Chief Minister, not attended by the Leader of Opposition, but it also appears that simultaneously, the Council of Ministers had already considered the names as recommended by the Chief Justice, and vide letter dated 24.2.2010, had proceeded to approve the name of Justice J.R. </w:t>
      </w:r>
      <w:proofErr w:type="spellStart"/>
      <w:r>
        <w:rPr>
          <w:rFonts w:ascii="Arial" w:hAnsi="Arial" w:cs="Arial"/>
          <w:sz w:val="18"/>
          <w:szCs w:val="18"/>
        </w:rPr>
        <w:t>Vora</w:t>
      </w:r>
      <w:proofErr w:type="spellEnd"/>
      <w:r>
        <w:rPr>
          <w:rFonts w:ascii="Arial" w:hAnsi="Arial" w:cs="Arial"/>
          <w:sz w:val="18"/>
          <w:szCs w:val="18"/>
        </w:rPr>
        <w:t xml:space="preserve"> (</w:t>
      </w:r>
      <w:proofErr w:type="spellStart"/>
      <w:r>
        <w:rPr>
          <w:rFonts w:ascii="Arial" w:hAnsi="Arial" w:cs="Arial"/>
          <w:sz w:val="18"/>
          <w:szCs w:val="18"/>
        </w:rPr>
        <w:t>Retd</w:t>
      </w:r>
      <w:proofErr w:type="spellEnd"/>
      <w:r>
        <w:rPr>
          <w:rFonts w:ascii="Arial" w:hAnsi="Arial" w:cs="Arial"/>
          <w:sz w:val="18"/>
          <w:szCs w:val="18"/>
        </w:rPr>
        <w:t xml:space="preserve">.), for appointment to the post of </w:t>
      </w:r>
      <w:proofErr w:type="spellStart"/>
      <w:r>
        <w:rPr>
          <w:rFonts w:ascii="Arial" w:hAnsi="Arial" w:cs="Arial"/>
          <w:sz w:val="18"/>
          <w:szCs w:val="18"/>
        </w:rPr>
        <w:t>Lokayukta</w:t>
      </w:r>
      <w:proofErr w:type="spellEnd"/>
      <w:r>
        <w:rPr>
          <w:rFonts w:ascii="Arial" w:hAnsi="Arial" w:cs="Arial"/>
          <w:sz w:val="18"/>
          <w:szCs w:val="18"/>
        </w:rPr>
        <w:t>, and the file was sent to the Governor for approval and consequential appointment. However, no orders were passed by the Governor.</w:t>
      </w:r>
    </w:p>
    <w:p w:rsidR="003F3629" w:rsidRDefault="003F3629" w:rsidP="003F3629">
      <w:pPr>
        <w:pStyle w:val="NormalWeb"/>
      </w:pPr>
      <w:r>
        <w:rPr>
          <w:rFonts w:ascii="Arial" w:hAnsi="Arial" w:cs="Arial"/>
          <w:sz w:val="18"/>
          <w:szCs w:val="18"/>
        </w:rPr>
        <w:t xml:space="preserve">H. </w:t>
      </w:r>
      <w:proofErr w:type="gramStart"/>
      <w:r>
        <w:rPr>
          <w:rFonts w:ascii="Arial" w:hAnsi="Arial" w:cs="Arial"/>
          <w:sz w:val="18"/>
          <w:szCs w:val="18"/>
        </w:rPr>
        <w:t>The</w:t>
      </w:r>
      <w:proofErr w:type="gramEnd"/>
      <w:r>
        <w:rPr>
          <w:rFonts w:ascii="Arial" w:hAnsi="Arial" w:cs="Arial"/>
          <w:sz w:val="18"/>
          <w:szCs w:val="18"/>
        </w:rPr>
        <w:t xml:space="preserve"> Governor instead sought the opinion of the Attorney General of India, as regards the nature of the process of consultation, required to be adopted in the matter of appointment of the </w:t>
      </w:r>
      <w:proofErr w:type="spellStart"/>
      <w:r>
        <w:rPr>
          <w:rFonts w:ascii="Arial" w:hAnsi="Arial" w:cs="Arial"/>
          <w:sz w:val="18"/>
          <w:szCs w:val="18"/>
        </w:rPr>
        <w:t>Lokayukta</w:t>
      </w:r>
      <w:proofErr w:type="spellEnd"/>
      <w:r>
        <w:rPr>
          <w:rFonts w:ascii="Arial" w:hAnsi="Arial" w:cs="Arial"/>
          <w:sz w:val="18"/>
          <w:szCs w:val="18"/>
        </w:rPr>
        <w:t xml:space="preserve">. The Governor also addressed a letter to the Chief Justice dated 23.4.2010, soliciting his opinion as to who would be a better choice for appointment to </w:t>
      </w:r>
      <w:r>
        <w:rPr>
          <w:rFonts w:ascii="Arial" w:hAnsi="Arial" w:cs="Arial"/>
          <w:sz w:val="18"/>
          <w:szCs w:val="18"/>
        </w:rPr>
        <w:lastRenderedPageBreak/>
        <w:t xml:space="preserve">the post of </w:t>
      </w:r>
      <w:proofErr w:type="spellStart"/>
      <w:r>
        <w:rPr>
          <w:rFonts w:ascii="Arial" w:hAnsi="Arial" w:cs="Arial"/>
          <w:sz w:val="18"/>
          <w:szCs w:val="18"/>
        </w:rPr>
        <w:t>Lokayukta</w:t>
      </w:r>
      <w:proofErr w:type="spellEnd"/>
      <w:r>
        <w:rPr>
          <w:rFonts w:ascii="Arial" w:hAnsi="Arial" w:cs="Arial"/>
          <w:sz w:val="18"/>
          <w:szCs w:val="18"/>
        </w:rPr>
        <w:t xml:space="preserve">, between Justice R.P. </w:t>
      </w:r>
      <w:proofErr w:type="spellStart"/>
      <w:r>
        <w:rPr>
          <w:rFonts w:ascii="Arial" w:hAnsi="Arial" w:cs="Arial"/>
          <w:sz w:val="18"/>
          <w:szCs w:val="18"/>
        </w:rPr>
        <w:t>Dholakia</w:t>
      </w:r>
      <w:proofErr w:type="spellEnd"/>
      <w:r>
        <w:rPr>
          <w:rFonts w:ascii="Arial" w:hAnsi="Arial" w:cs="Arial"/>
          <w:sz w:val="18"/>
          <w:szCs w:val="18"/>
        </w:rPr>
        <w:t xml:space="preserve"> (</w:t>
      </w:r>
      <w:proofErr w:type="spellStart"/>
      <w:r>
        <w:rPr>
          <w:rFonts w:ascii="Arial" w:hAnsi="Arial" w:cs="Arial"/>
          <w:sz w:val="18"/>
          <w:szCs w:val="18"/>
        </w:rPr>
        <w:t>Retd</w:t>
      </w:r>
      <w:proofErr w:type="spellEnd"/>
      <w:r>
        <w:rPr>
          <w:rFonts w:ascii="Arial" w:hAnsi="Arial" w:cs="Arial"/>
          <w:sz w:val="18"/>
          <w:szCs w:val="18"/>
        </w:rPr>
        <w:t xml:space="preserve">.), who was the President of the Gujarat Consumer Disputes </w:t>
      </w:r>
      <w:proofErr w:type="spellStart"/>
      <w:r>
        <w:rPr>
          <w:rFonts w:ascii="Arial" w:hAnsi="Arial" w:cs="Arial"/>
          <w:sz w:val="18"/>
          <w:szCs w:val="18"/>
        </w:rPr>
        <w:t>Redressal</w:t>
      </w:r>
      <w:proofErr w:type="spellEnd"/>
      <w:r>
        <w:rPr>
          <w:rFonts w:ascii="Arial" w:hAnsi="Arial" w:cs="Arial"/>
          <w:sz w:val="18"/>
          <w:szCs w:val="18"/>
        </w:rPr>
        <w:t xml:space="preserve"> Commission and Justice J.R. </w:t>
      </w:r>
      <w:proofErr w:type="spellStart"/>
      <w:r>
        <w:rPr>
          <w:rFonts w:ascii="Arial" w:hAnsi="Arial" w:cs="Arial"/>
          <w:sz w:val="18"/>
          <w:szCs w:val="18"/>
        </w:rPr>
        <w:t>Vora</w:t>
      </w:r>
      <w:proofErr w:type="spellEnd"/>
      <w:r>
        <w:rPr>
          <w:rFonts w:ascii="Arial" w:hAnsi="Arial" w:cs="Arial"/>
          <w:sz w:val="18"/>
          <w:szCs w:val="18"/>
        </w:rPr>
        <w:t xml:space="preserve"> (</w:t>
      </w:r>
      <w:proofErr w:type="spellStart"/>
      <w:r>
        <w:rPr>
          <w:rFonts w:ascii="Arial" w:hAnsi="Arial" w:cs="Arial"/>
          <w:sz w:val="18"/>
          <w:szCs w:val="18"/>
        </w:rPr>
        <w:t>Retd</w:t>
      </w:r>
      <w:proofErr w:type="spellEnd"/>
      <w:r>
        <w:rPr>
          <w:rFonts w:ascii="Arial" w:hAnsi="Arial" w:cs="Arial"/>
          <w:sz w:val="18"/>
          <w:szCs w:val="18"/>
        </w:rPr>
        <w:t>.), from among the panel of names that had been sent by the Chief Justice, vide letter dated 24.2.2010.</w:t>
      </w:r>
    </w:p>
    <w:p w:rsidR="003F3629" w:rsidRDefault="003F3629" w:rsidP="003F3629">
      <w:pPr>
        <w:pStyle w:val="NormalWeb"/>
      </w:pPr>
      <w:r>
        <w:rPr>
          <w:rFonts w:ascii="Arial" w:hAnsi="Arial" w:cs="Arial"/>
          <w:sz w:val="18"/>
          <w:szCs w:val="18"/>
        </w:rPr>
        <w:t xml:space="preserve">I. The Attorney General in his opinion dated 23.4.2010, stated that the Chief Justice ought to have suggested only one name, and that he could not have required to recommend a panel of names. The Chief Justice on </w:t>
      </w:r>
      <w:proofErr w:type="gramStart"/>
      <w:r>
        <w:rPr>
          <w:rFonts w:ascii="Arial" w:hAnsi="Arial" w:cs="Arial"/>
          <w:sz w:val="18"/>
          <w:szCs w:val="18"/>
        </w:rPr>
        <w:t>27.4.2010,</w:t>
      </w:r>
      <w:proofErr w:type="gramEnd"/>
      <w:r>
        <w:rPr>
          <w:rFonts w:ascii="Arial" w:hAnsi="Arial" w:cs="Arial"/>
          <w:sz w:val="18"/>
          <w:szCs w:val="18"/>
        </w:rPr>
        <w:t xml:space="preserve"> wrote to the Governor stating that, in his opinion, Justice R.P. </w:t>
      </w:r>
      <w:proofErr w:type="spellStart"/>
      <w:r>
        <w:rPr>
          <w:rFonts w:ascii="Arial" w:hAnsi="Arial" w:cs="Arial"/>
          <w:sz w:val="18"/>
          <w:szCs w:val="18"/>
        </w:rPr>
        <w:t>Dholakia</w:t>
      </w:r>
      <w:proofErr w:type="spellEnd"/>
      <w:r>
        <w:rPr>
          <w:rFonts w:ascii="Arial" w:hAnsi="Arial" w:cs="Arial"/>
          <w:sz w:val="18"/>
          <w:szCs w:val="18"/>
        </w:rPr>
        <w:t xml:space="preserve"> (</w:t>
      </w:r>
      <w:proofErr w:type="spellStart"/>
      <w:r>
        <w:rPr>
          <w:rFonts w:ascii="Arial" w:hAnsi="Arial" w:cs="Arial"/>
          <w:sz w:val="18"/>
          <w:szCs w:val="18"/>
        </w:rPr>
        <w:t>Retd</w:t>
      </w:r>
      <w:proofErr w:type="spellEnd"/>
      <w:r>
        <w:rPr>
          <w:rFonts w:ascii="Arial" w:hAnsi="Arial" w:cs="Arial"/>
          <w:sz w:val="18"/>
          <w:szCs w:val="18"/>
        </w:rPr>
        <w:t xml:space="preserve">.) would be the more appropriate choice. However, despite this, the Governor did not issue a letter of appointment to anyone, and requested the Chief Justice vide letter dated </w:t>
      </w:r>
      <w:proofErr w:type="gramStart"/>
      <w:r>
        <w:rPr>
          <w:rFonts w:ascii="Arial" w:hAnsi="Arial" w:cs="Arial"/>
          <w:sz w:val="18"/>
          <w:szCs w:val="18"/>
        </w:rPr>
        <w:t>3.5.2010,</w:t>
      </w:r>
      <w:proofErr w:type="gramEnd"/>
      <w:r>
        <w:rPr>
          <w:rFonts w:ascii="Arial" w:hAnsi="Arial" w:cs="Arial"/>
          <w:sz w:val="18"/>
          <w:szCs w:val="18"/>
        </w:rPr>
        <w:t xml:space="preserve"> to recommend only one name, as opined by the Attorney General, vide his letter dated 23.4.2010.</w:t>
      </w:r>
    </w:p>
    <w:p w:rsidR="003F3629" w:rsidRDefault="003F3629" w:rsidP="003F3629">
      <w:pPr>
        <w:pStyle w:val="NormalWeb"/>
      </w:pPr>
      <w:r>
        <w:rPr>
          <w:rFonts w:ascii="Arial" w:hAnsi="Arial" w:cs="Arial"/>
          <w:sz w:val="18"/>
          <w:szCs w:val="18"/>
        </w:rPr>
        <w:t>J. In response to the suggestion made by the Governor, the Chief Justice wrote to the Governor on 29.12.2010, recommending the name of Justice S.D. Dave (</w:t>
      </w:r>
      <w:proofErr w:type="spellStart"/>
      <w:r>
        <w:rPr>
          <w:rFonts w:ascii="Arial" w:hAnsi="Arial" w:cs="Arial"/>
          <w:sz w:val="18"/>
          <w:szCs w:val="18"/>
        </w:rPr>
        <w:t>Retd</w:t>
      </w:r>
      <w:proofErr w:type="spellEnd"/>
      <w:r>
        <w:rPr>
          <w:rFonts w:ascii="Arial" w:hAnsi="Arial" w:cs="Arial"/>
          <w:sz w:val="18"/>
          <w:szCs w:val="18"/>
        </w:rPr>
        <w:t xml:space="preserve">.), for appointment to the post of </w:t>
      </w:r>
      <w:proofErr w:type="spellStart"/>
      <w:r>
        <w:rPr>
          <w:rFonts w:ascii="Arial" w:hAnsi="Arial" w:cs="Arial"/>
          <w:sz w:val="18"/>
          <w:szCs w:val="18"/>
        </w:rPr>
        <w:t>Lokayukta</w:t>
      </w:r>
      <w:proofErr w:type="spellEnd"/>
      <w:r>
        <w:rPr>
          <w:rFonts w:ascii="Arial" w:hAnsi="Arial" w:cs="Arial"/>
          <w:sz w:val="18"/>
          <w:szCs w:val="18"/>
        </w:rPr>
        <w:t xml:space="preserve">. The Chief Justice also wrote a letter to the Chief Minister on 31.12.2010, recommending the name of Justice S.D. Dave, in place of that of Justice J.R. </w:t>
      </w:r>
      <w:proofErr w:type="spellStart"/>
      <w:r>
        <w:rPr>
          <w:rFonts w:ascii="Arial" w:hAnsi="Arial" w:cs="Arial"/>
          <w:sz w:val="18"/>
          <w:szCs w:val="18"/>
        </w:rPr>
        <w:t>Vora</w:t>
      </w:r>
      <w:proofErr w:type="spellEnd"/>
      <w:r>
        <w:rPr>
          <w:rFonts w:ascii="Arial" w:hAnsi="Arial" w:cs="Arial"/>
          <w:sz w:val="18"/>
          <w:szCs w:val="18"/>
        </w:rPr>
        <w:t xml:space="preserve">, as Justice J.R. </w:t>
      </w:r>
      <w:proofErr w:type="spellStart"/>
      <w:r>
        <w:rPr>
          <w:rFonts w:ascii="Arial" w:hAnsi="Arial" w:cs="Arial"/>
          <w:sz w:val="18"/>
          <w:szCs w:val="18"/>
        </w:rPr>
        <w:t>Vora</w:t>
      </w:r>
      <w:proofErr w:type="spellEnd"/>
      <w:r>
        <w:rPr>
          <w:rFonts w:ascii="Arial" w:hAnsi="Arial" w:cs="Arial"/>
          <w:sz w:val="18"/>
          <w:szCs w:val="18"/>
        </w:rPr>
        <w:t xml:space="preserve"> had already been appointed elsewhere.</w:t>
      </w:r>
    </w:p>
    <w:p w:rsidR="003F3629" w:rsidRDefault="003F3629" w:rsidP="003F3629">
      <w:pPr>
        <w:pStyle w:val="NormalWeb"/>
      </w:pPr>
      <w:r>
        <w:rPr>
          <w:rFonts w:ascii="Arial" w:hAnsi="Arial" w:cs="Arial"/>
          <w:sz w:val="18"/>
          <w:szCs w:val="18"/>
        </w:rPr>
        <w:t xml:space="preserve">K. The Chief Minister wrote a letter dated 21.2.2011, to the Chief Justice by way of which, he re-iterated the request of the State Government, to appoint Justice J.R. </w:t>
      </w:r>
      <w:proofErr w:type="spellStart"/>
      <w:r>
        <w:rPr>
          <w:rFonts w:ascii="Arial" w:hAnsi="Arial" w:cs="Arial"/>
          <w:sz w:val="18"/>
          <w:szCs w:val="18"/>
        </w:rPr>
        <w:t>Vora</w:t>
      </w:r>
      <w:proofErr w:type="spellEnd"/>
      <w:r>
        <w:rPr>
          <w:rFonts w:ascii="Arial" w:hAnsi="Arial" w:cs="Arial"/>
          <w:sz w:val="18"/>
          <w:szCs w:val="18"/>
        </w:rPr>
        <w:t xml:space="preserve"> as </w:t>
      </w:r>
      <w:proofErr w:type="spellStart"/>
      <w:r>
        <w:rPr>
          <w:rFonts w:ascii="Arial" w:hAnsi="Arial" w:cs="Arial"/>
          <w:sz w:val="18"/>
          <w:szCs w:val="18"/>
        </w:rPr>
        <w:t>Lokayukta</w:t>
      </w:r>
      <w:proofErr w:type="spellEnd"/>
      <w:r>
        <w:rPr>
          <w:rFonts w:ascii="Arial" w:hAnsi="Arial" w:cs="Arial"/>
          <w:sz w:val="18"/>
          <w:szCs w:val="18"/>
        </w:rPr>
        <w:t xml:space="preserve">, owing to the fact that the process of consultation was already complete and further that, Justice J.R. </w:t>
      </w:r>
      <w:proofErr w:type="spellStart"/>
      <w:r>
        <w:rPr>
          <w:rFonts w:ascii="Arial" w:hAnsi="Arial" w:cs="Arial"/>
          <w:sz w:val="18"/>
          <w:szCs w:val="18"/>
        </w:rPr>
        <w:t>Vora</w:t>
      </w:r>
      <w:proofErr w:type="spellEnd"/>
      <w:r>
        <w:rPr>
          <w:rFonts w:ascii="Arial" w:hAnsi="Arial" w:cs="Arial"/>
          <w:sz w:val="18"/>
          <w:szCs w:val="18"/>
        </w:rPr>
        <w:t xml:space="preserve"> had expressed his willingness to accept his appointment to the post of </w:t>
      </w:r>
      <w:proofErr w:type="spellStart"/>
      <w:r>
        <w:rPr>
          <w:rFonts w:ascii="Arial" w:hAnsi="Arial" w:cs="Arial"/>
          <w:sz w:val="18"/>
          <w:szCs w:val="18"/>
        </w:rPr>
        <w:t>Lokayukta</w:t>
      </w:r>
      <w:proofErr w:type="spellEnd"/>
      <w:r>
        <w:rPr>
          <w:rFonts w:ascii="Arial" w:hAnsi="Arial" w:cs="Arial"/>
          <w:sz w:val="18"/>
          <w:szCs w:val="18"/>
        </w:rPr>
        <w:t>, if the same was offered to him, and in this regard, the Chief Minister even wrote a second letter, dated 4.5.2011, to the Chief Justice, requesting him to reconsider the said issue.</w:t>
      </w:r>
    </w:p>
    <w:p w:rsidR="003F3629" w:rsidRDefault="003F3629" w:rsidP="003F3629">
      <w:pPr>
        <w:pStyle w:val="NormalWeb"/>
      </w:pPr>
      <w:r>
        <w:rPr>
          <w:rFonts w:ascii="Arial" w:hAnsi="Arial" w:cs="Arial"/>
          <w:sz w:val="18"/>
          <w:szCs w:val="18"/>
        </w:rPr>
        <w:t>L. The Chief Justice, vide letter dated 7.6.2011, made a suggestion to the Governor to the effect that, Justice R.A. Mehta (</w:t>
      </w:r>
      <w:proofErr w:type="spellStart"/>
      <w:r>
        <w:rPr>
          <w:rFonts w:ascii="Arial" w:hAnsi="Arial" w:cs="Arial"/>
          <w:sz w:val="18"/>
          <w:szCs w:val="18"/>
        </w:rPr>
        <w:t>Retd</w:t>
      </w:r>
      <w:proofErr w:type="spellEnd"/>
      <w:r>
        <w:rPr>
          <w:rFonts w:ascii="Arial" w:hAnsi="Arial" w:cs="Arial"/>
          <w:sz w:val="18"/>
          <w:szCs w:val="18"/>
        </w:rPr>
        <w:t xml:space="preserve">.) be appointed as </w:t>
      </w:r>
      <w:proofErr w:type="spellStart"/>
      <w:r>
        <w:rPr>
          <w:rFonts w:ascii="Arial" w:hAnsi="Arial" w:cs="Arial"/>
          <w:sz w:val="18"/>
          <w:szCs w:val="18"/>
        </w:rPr>
        <w:t>Lokayukta</w:t>
      </w:r>
      <w:proofErr w:type="spellEnd"/>
      <w:r>
        <w:rPr>
          <w:rFonts w:ascii="Arial" w:hAnsi="Arial" w:cs="Arial"/>
          <w:sz w:val="18"/>
          <w:szCs w:val="18"/>
        </w:rPr>
        <w:t xml:space="preserve">, and the said recommendation was also sent by the Chief Justice, to the Chief Minister. The Governor, on the same day, i.e. 7.6.2011, requested the Chief Minister to expedite the process for the appointment of Justice R.A. Mehta, as </w:t>
      </w:r>
      <w:proofErr w:type="spellStart"/>
      <w:r>
        <w:rPr>
          <w:rFonts w:ascii="Arial" w:hAnsi="Arial" w:cs="Arial"/>
          <w:sz w:val="18"/>
          <w:szCs w:val="18"/>
        </w:rPr>
        <w:t>Lokayukta</w:t>
      </w:r>
      <w:proofErr w:type="spellEnd"/>
      <w:r>
        <w:rPr>
          <w:rFonts w:ascii="Arial" w:hAnsi="Arial" w:cs="Arial"/>
          <w:sz w:val="18"/>
          <w:szCs w:val="18"/>
        </w:rPr>
        <w:t>.</w:t>
      </w:r>
    </w:p>
    <w:p w:rsidR="003F3629" w:rsidRDefault="003F3629" w:rsidP="003F3629">
      <w:pPr>
        <w:pStyle w:val="NormalWeb"/>
      </w:pPr>
      <w:r>
        <w:rPr>
          <w:rFonts w:ascii="Arial" w:hAnsi="Arial" w:cs="Arial"/>
          <w:sz w:val="18"/>
          <w:szCs w:val="18"/>
        </w:rPr>
        <w:t xml:space="preserve">M. The Chief Minister, vide letter dated 16.6.2011, requested the Chief Justice to consider certain objections raised by him against the appointment of Justice R.A. Mehta as </w:t>
      </w:r>
      <w:proofErr w:type="spellStart"/>
      <w:r>
        <w:rPr>
          <w:rFonts w:ascii="Arial" w:hAnsi="Arial" w:cs="Arial"/>
          <w:sz w:val="18"/>
          <w:szCs w:val="18"/>
        </w:rPr>
        <w:t>Lokayukta</w:t>
      </w:r>
      <w:proofErr w:type="spellEnd"/>
      <w:r>
        <w:rPr>
          <w:rFonts w:ascii="Arial" w:hAnsi="Arial" w:cs="Arial"/>
          <w:sz w:val="18"/>
          <w:szCs w:val="18"/>
        </w:rPr>
        <w:t>, which included among other things, the fact that Justice R.A. Mehta was above 75 years of age, as also his association with NGOs and social activist groups, known for their antagonism against the State Government; and further, that he possessed a specific biased disposition, against the Government. To support the apprehensions raised by him, the Chief Minister annexed along with his letter, 11 clippings of newspaper.</w:t>
      </w:r>
    </w:p>
    <w:p w:rsidR="003F3629" w:rsidRDefault="003F3629" w:rsidP="003F3629">
      <w:pPr>
        <w:pStyle w:val="NormalWeb"/>
      </w:pPr>
      <w:r>
        <w:rPr>
          <w:rFonts w:ascii="Arial" w:hAnsi="Arial" w:cs="Arial"/>
          <w:sz w:val="18"/>
          <w:szCs w:val="18"/>
        </w:rPr>
        <w:t xml:space="preserve">N. The Chief Justice, vide letter dated 2.8.2011, replied to the aforementioned letter of the Chief Minister, pointing out that Justice R.A. Mehta was not ineligible for appointment to the post of </w:t>
      </w:r>
      <w:proofErr w:type="spellStart"/>
      <w:r>
        <w:rPr>
          <w:rFonts w:ascii="Arial" w:hAnsi="Arial" w:cs="Arial"/>
          <w:sz w:val="18"/>
          <w:szCs w:val="18"/>
        </w:rPr>
        <w:t>Lokayukta</w:t>
      </w:r>
      <w:proofErr w:type="spellEnd"/>
      <w:r>
        <w:rPr>
          <w:rFonts w:ascii="Arial" w:hAnsi="Arial" w:cs="Arial"/>
          <w:sz w:val="18"/>
          <w:szCs w:val="18"/>
        </w:rPr>
        <w:t xml:space="preserve"> on the basis of any of the points raised by the Chief Minister, and that he was a man of great repute and high integrity. Justice R.A. Mehta had never made any public statement detrimental to the society as a whole, nor had he ever shown any bias either with respect to, or against any government, and finally, that he was not a member of any NGO. Even otherwise, membership of a person of an NGO, or his social activities, cannot be treated as a basis for his disqualification, for being appointed to the post of </w:t>
      </w:r>
      <w:proofErr w:type="spellStart"/>
      <w:r>
        <w:rPr>
          <w:rFonts w:ascii="Arial" w:hAnsi="Arial" w:cs="Arial"/>
          <w:sz w:val="18"/>
          <w:szCs w:val="18"/>
        </w:rPr>
        <w:t>Lokayukta</w:t>
      </w:r>
      <w:proofErr w:type="spellEnd"/>
      <w:r>
        <w:rPr>
          <w:rFonts w:ascii="Arial" w:hAnsi="Arial" w:cs="Arial"/>
          <w:sz w:val="18"/>
          <w:szCs w:val="18"/>
        </w:rPr>
        <w:t>.</w:t>
      </w:r>
    </w:p>
    <w:p w:rsidR="003F3629" w:rsidRDefault="003F3629" w:rsidP="003F3629">
      <w:pPr>
        <w:pStyle w:val="NormalWeb"/>
      </w:pPr>
      <w:r>
        <w:rPr>
          <w:rFonts w:ascii="Arial" w:hAnsi="Arial" w:cs="Arial"/>
          <w:sz w:val="18"/>
          <w:szCs w:val="18"/>
        </w:rPr>
        <w:t xml:space="preserve">O. The Governor, vide letter dated 16.8.2011, requested the Chief Minister to process the appointment of Justice R.A. Mehta as </w:t>
      </w:r>
      <w:proofErr w:type="spellStart"/>
      <w:r>
        <w:rPr>
          <w:rFonts w:ascii="Arial" w:hAnsi="Arial" w:cs="Arial"/>
          <w:sz w:val="18"/>
          <w:szCs w:val="18"/>
        </w:rPr>
        <w:t>Lokayukta</w:t>
      </w:r>
      <w:proofErr w:type="spellEnd"/>
      <w:r>
        <w:rPr>
          <w:rFonts w:ascii="Arial" w:hAnsi="Arial" w:cs="Arial"/>
          <w:sz w:val="18"/>
          <w:szCs w:val="18"/>
        </w:rPr>
        <w:t xml:space="preserve">. The Leader of Opposition also wrote a letter dated 16.8.2011, to the Chief Minister, informing him of the fact that he had already been consulted by the Governor, as regards the said issue, and that in connection with the same, he had agreed to the appointment of Justice R.A. Mehta as </w:t>
      </w:r>
      <w:proofErr w:type="spellStart"/>
      <w:r>
        <w:rPr>
          <w:rFonts w:ascii="Arial" w:hAnsi="Arial" w:cs="Arial"/>
          <w:sz w:val="18"/>
          <w:szCs w:val="18"/>
        </w:rPr>
        <w:t>Lokayukta</w:t>
      </w:r>
      <w:proofErr w:type="spellEnd"/>
      <w:r>
        <w:rPr>
          <w:rFonts w:ascii="Arial" w:hAnsi="Arial" w:cs="Arial"/>
          <w:sz w:val="18"/>
          <w:szCs w:val="18"/>
        </w:rPr>
        <w:t xml:space="preserve">. At this juncture, the Governor issued the requisite warrant from her office on 25.8.2011, appointing Justice R.A. Mehta as </w:t>
      </w:r>
      <w:proofErr w:type="spellStart"/>
      <w:r>
        <w:rPr>
          <w:rFonts w:ascii="Arial" w:hAnsi="Arial" w:cs="Arial"/>
          <w:sz w:val="18"/>
          <w:szCs w:val="18"/>
        </w:rPr>
        <w:t>Lokayukta</w:t>
      </w:r>
      <w:proofErr w:type="spellEnd"/>
      <w:r>
        <w:rPr>
          <w:rFonts w:ascii="Arial" w:hAnsi="Arial" w:cs="Arial"/>
          <w:sz w:val="18"/>
          <w:szCs w:val="18"/>
        </w:rPr>
        <w:t>.</w:t>
      </w:r>
    </w:p>
    <w:p w:rsidR="003F3629" w:rsidRDefault="003F3629" w:rsidP="003F3629">
      <w:pPr>
        <w:pStyle w:val="NormalWeb"/>
      </w:pPr>
      <w:r>
        <w:rPr>
          <w:rFonts w:ascii="Arial" w:hAnsi="Arial" w:cs="Arial"/>
          <w:sz w:val="18"/>
          <w:szCs w:val="18"/>
        </w:rPr>
        <w:t xml:space="preserve">P. The Gujarat </w:t>
      </w:r>
      <w:proofErr w:type="spellStart"/>
      <w:r>
        <w:rPr>
          <w:rFonts w:ascii="Arial" w:hAnsi="Arial" w:cs="Arial"/>
          <w:sz w:val="18"/>
          <w:szCs w:val="18"/>
        </w:rPr>
        <w:t>Lokayukta</w:t>
      </w:r>
      <w:proofErr w:type="spellEnd"/>
      <w:r>
        <w:rPr>
          <w:rFonts w:ascii="Arial" w:hAnsi="Arial" w:cs="Arial"/>
          <w:sz w:val="18"/>
          <w:szCs w:val="18"/>
        </w:rPr>
        <w:t xml:space="preserve"> (Amendment) Bill, 2011 was passed by the Legislative Assembly of the State of Gujarat on 30.3.2011, which primarily sought to widen the definition of the term, "public functionaries", contained in Section 2(7) of the Act, 1986, by including a large number of other functionaries, within its purview, such as Mayors, Deputy Mayors of the Municipal Corporation, the President or the Vice-President of Municipalities, the </w:t>
      </w:r>
      <w:proofErr w:type="spellStart"/>
      <w:r>
        <w:rPr>
          <w:rFonts w:ascii="Arial" w:hAnsi="Arial" w:cs="Arial"/>
          <w:sz w:val="18"/>
          <w:szCs w:val="18"/>
        </w:rPr>
        <w:t>Sarpanch</w:t>
      </w:r>
      <w:proofErr w:type="spellEnd"/>
      <w:r>
        <w:rPr>
          <w:rFonts w:ascii="Arial" w:hAnsi="Arial" w:cs="Arial"/>
          <w:sz w:val="18"/>
          <w:szCs w:val="18"/>
        </w:rPr>
        <w:t xml:space="preserve"> and Up- </w:t>
      </w:r>
      <w:proofErr w:type="spellStart"/>
      <w:r>
        <w:rPr>
          <w:rFonts w:ascii="Arial" w:hAnsi="Arial" w:cs="Arial"/>
          <w:sz w:val="18"/>
          <w:szCs w:val="18"/>
        </w:rPr>
        <w:t>Sarpanch</w:t>
      </w:r>
      <w:proofErr w:type="spellEnd"/>
      <w:r>
        <w:rPr>
          <w:rFonts w:ascii="Arial" w:hAnsi="Arial" w:cs="Arial"/>
          <w:sz w:val="18"/>
          <w:szCs w:val="18"/>
        </w:rPr>
        <w:t xml:space="preserve"> of Village </w:t>
      </w:r>
      <w:proofErr w:type="spellStart"/>
      <w:r>
        <w:rPr>
          <w:rFonts w:ascii="Arial" w:hAnsi="Arial" w:cs="Arial"/>
          <w:sz w:val="18"/>
          <w:szCs w:val="18"/>
        </w:rPr>
        <w:t>Panchayats</w:t>
      </w:r>
      <w:proofErr w:type="spellEnd"/>
      <w:r>
        <w:rPr>
          <w:rFonts w:ascii="Arial" w:hAnsi="Arial" w:cs="Arial"/>
          <w:sz w:val="18"/>
          <w:szCs w:val="18"/>
        </w:rPr>
        <w:t xml:space="preserve"> etc. The Governor returned the said Bill for reconsideration, as she </w:t>
      </w:r>
      <w:proofErr w:type="spellStart"/>
      <w:r>
        <w:rPr>
          <w:rFonts w:ascii="Arial" w:hAnsi="Arial" w:cs="Arial"/>
          <w:sz w:val="18"/>
          <w:szCs w:val="18"/>
        </w:rPr>
        <w:t>realised</w:t>
      </w:r>
      <w:proofErr w:type="spellEnd"/>
      <w:r>
        <w:rPr>
          <w:rFonts w:ascii="Arial" w:hAnsi="Arial" w:cs="Arial"/>
          <w:sz w:val="18"/>
          <w:szCs w:val="18"/>
        </w:rPr>
        <w:t xml:space="preserve"> that the </w:t>
      </w:r>
      <w:proofErr w:type="spellStart"/>
      <w:r>
        <w:rPr>
          <w:rFonts w:ascii="Arial" w:hAnsi="Arial" w:cs="Arial"/>
          <w:sz w:val="18"/>
          <w:szCs w:val="18"/>
        </w:rPr>
        <w:t>Lokayukta</w:t>
      </w:r>
      <w:proofErr w:type="spellEnd"/>
      <w:r>
        <w:rPr>
          <w:rFonts w:ascii="Arial" w:hAnsi="Arial" w:cs="Arial"/>
          <w:sz w:val="18"/>
          <w:szCs w:val="18"/>
        </w:rPr>
        <w:t>, however competent and efficient he may be, would be unable to look into complaints of irregularities made against such a large number of persons.</w:t>
      </w:r>
    </w:p>
    <w:p w:rsidR="003F3629" w:rsidRDefault="003F3629" w:rsidP="003F3629">
      <w:pPr>
        <w:pStyle w:val="NormalWeb"/>
      </w:pPr>
      <w:r>
        <w:rPr>
          <w:rFonts w:ascii="Arial" w:hAnsi="Arial" w:cs="Arial"/>
          <w:sz w:val="18"/>
          <w:szCs w:val="18"/>
        </w:rPr>
        <w:t xml:space="preserve">Q. The Governor also refused to issue an Ordinance to amend the Act, 1986, wherein Section 3 was to be amended, which would have changed the composition of the </w:t>
      </w:r>
      <w:proofErr w:type="spellStart"/>
      <w:r>
        <w:rPr>
          <w:rFonts w:ascii="Arial" w:hAnsi="Arial" w:cs="Arial"/>
          <w:sz w:val="18"/>
          <w:szCs w:val="18"/>
        </w:rPr>
        <w:t>consultees</w:t>
      </w:r>
      <w:proofErr w:type="spellEnd"/>
      <w:r>
        <w:rPr>
          <w:rFonts w:ascii="Arial" w:hAnsi="Arial" w:cs="Arial"/>
          <w:sz w:val="18"/>
          <w:szCs w:val="18"/>
        </w:rPr>
        <w:t xml:space="preserve"> as contemplated under the Act, 1986, for the purpose </w:t>
      </w:r>
      <w:r>
        <w:rPr>
          <w:rFonts w:ascii="Arial" w:hAnsi="Arial" w:cs="Arial"/>
          <w:sz w:val="18"/>
          <w:szCs w:val="18"/>
        </w:rPr>
        <w:lastRenderedPageBreak/>
        <w:t xml:space="preserve">of deciding upon the appointment of the </w:t>
      </w:r>
      <w:proofErr w:type="spellStart"/>
      <w:r>
        <w:rPr>
          <w:rFonts w:ascii="Arial" w:hAnsi="Arial" w:cs="Arial"/>
          <w:sz w:val="18"/>
          <w:szCs w:val="18"/>
        </w:rPr>
        <w:t>Lokayukta</w:t>
      </w:r>
      <w:proofErr w:type="spellEnd"/>
      <w:r>
        <w:rPr>
          <w:rFonts w:ascii="Arial" w:hAnsi="Arial" w:cs="Arial"/>
          <w:sz w:val="18"/>
          <w:szCs w:val="18"/>
        </w:rPr>
        <w:t>, on the ground that there was no grave urgency for bringing in such an Ordinance, all of a sudden.</w:t>
      </w:r>
    </w:p>
    <w:p w:rsidR="003F3629" w:rsidRDefault="003F3629" w:rsidP="003F3629">
      <w:pPr>
        <w:pStyle w:val="NormalWeb"/>
      </w:pPr>
      <w:r>
        <w:rPr>
          <w:rFonts w:ascii="Arial" w:hAnsi="Arial" w:cs="Arial"/>
          <w:sz w:val="18"/>
          <w:szCs w:val="18"/>
        </w:rPr>
        <w:t xml:space="preserve">R. </w:t>
      </w:r>
      <w:proofErr w:type="gramStart"/>
      <w:r>
        <w:rPr>
          <w:rFonts w:ascii="Arial" w:hAnsi="Arial" w:cs="Arial"/>
          <w:sz w:val="18"/>
          <w:szCs w:val="18"/>
        </w:rPr>
        <w:t>The</w:t>
      </w:r>
      <w:proofErr w:type="gramEnd"/>
      <w:r>
        <w:rPr>
          <w:rFonts w:ascii="Arial" w:hAnsi="Arial" w:cs="Arial"/>
          <w:sz w:val="18"/>
          <w:szCs w:val="18"/>
        </w:rPr>
        <w:t xml:space="preserve"> State of Gujarat filed writ petition No. 12632 of 2011 dated 5.9.2011, in the High Court of Gujarat, challenging the appointment of Justice R.A. Mehta to the post of </w:t>
      </w:r>
      <w:proofErr w:type="spellStart"/>
      <w:r>
        <w:rPr>
          <w:rFonts w:ascii="Arial" w:hAnsi="Arial" w:cs="Arial"/>
          <w:sz w:val="18"/>
          <w:szCs w:val="18"/>
        </w:rPr>
        <w:t>Lokayukta</w:t>
      </w:r>
      <w:proofErr w:type="spellEnd"/>
      <w:r>
        <w:rPr>
          <w:rFonts w:ascii="Arial" w:hAnsi="Arial" w:cs="Arial"/>
          <w:sz w:val="18"/>
          <w:szCs w:val="18"/>
        </w:rPr>
        <w:t xml:space="preserve">. The matter was decided vide judgment and order dated 10.10.2011, wherein the two Judges while hearing the case differed in their views to a certain extent. Accordingly, the matter was then referred to a third Judge, who delivered his judgment dated 18.1.2012, dismissing the said writ petition. </w:t>
      </w:r>
      <w:proofErr w:type="gramStart"/>
      <w:r>
        <w:rPr>
          <w:rFonts w:ascii="Arial" w:hAnsi="Arial" w:cs="Arial"/>
          <w:sz w:val="18"/>
          <w:szCs w:val="18"/>
        </w:rPr>
        <w:t>Hence, these appeals.</w:t>
      </w:r>
      <w:proofErr w:type="gramEnd"/>
    </w:p>
    <w:p w:rsidR="003F3629" w:rsidRDefault="003F3629" w:rsidP="003F3629">
      <w:pPr>
        <w:pStyle w:val="NormalWeb"/>
      </w:pPr>
      <w:r>
        <w:rPr>
          <w:rFonts w:ascii="Arial" w:hAnsi="Arial" w:cs="Arial"/>
          <w:b/>
          <w:bCs/>
          <w:sz w:val="18"/>
          <w:szCs w:val="18"/>
        </w:rPr>
        <w:t xml:space="preserve">CONCLUSIONS: </w:t>
      </w:r>
    </w:p>
    <w:p w:rsidR="003F3629" w:rsidRDefault="003F3629" w:rsidP="003F3629">
      <w:pPr>
        <w:pStyle w:val="NormalWeb"/>
      </w:pPr>
      <w:proofErr w:type="spellStart"/>
      <w:r>
        <w:rPr>
          <w:rFonts w:ascii="Arial" w:hAnsi="Arial" w:cs="Arial"/>
          <w:sz w:val="18"/>
          <w:szCs w:val="18"/>
        </w:rPr>
        <w:t>i</w:t>
      </w:r>
      <w:proofErr w:type="spellEnd"/>
      <w:r>
        <w:rPr>
          <w:rFonts w:ascii="Arial" w:hAnsi="Arial" w:cs="Arial"/>
          <w:sz w:val="18"/>
          <w:szCs w:val="18"/>
        </w:rPr>
        <w:t xml:space="preserve">. The facts of the case reveal a very sorry state of affairs, revealing that in the State of Gujarat, the post of the </w:t>
      </w:r>
      <w:proofErr w:type="spellStart"/>
      <w:r>
        <w:rPr>
          <w:rFonts w:ascii="Arial" w:hAnsi="Arial" w:cs="Arial"/>
          <w:sz w:val="18"/>
          <w:szCs w:val="18"/>
        </w:rPr>
        <w:t>Lokayukta</w:t>
      </w:r>
      <w:proofErr w:type="spellEnd"/>
      <w:r>
        <w:rPr>
          <w:rFonts w:ascii="Arial" w:hAnsi="Arial" w:cs="Arial"/>
          <w:sz w:val="18"/>
          <w:szCs w:val="18"/>
        </w:rPr>
        <w:t xml:space="preserve"> has been lying vacant for a period of more than 9 years, as it became vacant on 24.11.2003, upon the resignation of Justice S.M. </w:t>
      </w:r>
      <w:proofErr w:type="spellStart"/>
      <w:r>
        <w:rPr>
          <w:rFonts w:ascii="Arial" w:hAnsi="Arial" w:cs="Arial"/>
          <w:sz w:val="18"/>
          <w:szCs w:val="18"/>
        </w:rPr>
        <w:t>Soni</w:t>
      </w:r>
      <w:proofErr w:type="spellEnd"/>
      <w:r>
        <w:rPr>
          <w:rFonts w:ascii="Arial" w:hAnsi="Arial" w:cs="Arial"/>
          <w:sz w:val="18"/>
          <w:szCs w:val="18"/>
        </w:rPr>
        <w:t xml:space="preserve"> from the said post. Since then a few half-hearted attempts were made to fill up the post of the </w:t>
      </w:r>
      <w:proofErr w:type="spellStart"/>
      <w:r>
        <w:rPr>
          <w:rFonts w:ascii="Arial" w:hAnsi="Arial" w:cs="Arial"/>
          <w:sz w:val="18"/>
          <w:szCs w:val="18"/>
        </w:rPr>
        <w:t>Lokayukta</w:t>
      </w:r>
      <w:proofErr w:type="spellEnd"/>
      <w:r>
        <w:rPr>
          <w:rFonts w:ascii="Arial" w:hAnsi="Arial" w:cs="Arial"/>
          <w:sz w:val="18"/>
          <w:szCs w:val="18"/>
        </w:rPr>
        <w:t xml:space="preserve">, but for one reason or another, the same could not be filled. The present Governor has misjudged her role and has </w:t>
      </w:r>
      <w:proofErr w:type="gramStart"/>
      <w:r>
        <w:rPr>
          <w:rFonts w:ascii="Arial" w:hAnsi="Arial" w:cs="Arial"/>
          <w:sz w:val="18"/>
          <w:szCs w:val="18"/>
        </w:rPr>
        <w:t>insisted,</w:t>
      </w:r>
      <w:proofErr w:type="gramEnd"/>
      <w:r>
        <w:rPr>
          <w:rFonts w:ascii="Arial" w:hAnsi="Arial" w:cs="Arial"/>
          <w:sz w:val="18"/>
          <w:szCs w:val="18"/>
        </w:rPr>
        <w:t xml:space="preserve"> that under the Act, 1986, the Council of Ministers has no role to play in the appointment of the </w:t>
      </w:r>
      <w:proofErr w:type="spellStart"/>
      <w:r>
        <w:rPr>
          <w:rFonts w:ascii="Arial" w:hAnsi="Arial" w:cs="Arial"/>
          <w:sz w:val="18"/>
          <w:szCs w:val="18"/>
        </w:rPr>
        <w:t>Lokayukta</w:t>
      </w:r>
      <w:proofErr w:type="spellEnd"/>
      <w:r>
        <w:rPr>
          <w:rFonts w:ascii="Arial" w:hAnsi="Arial" w:cs="Arial"/>
          <w:sz w:val="18"/>
          <w:szCs w:val="18"/>
        </w:rPr>
        <w:t xml:space="preserve">, and that she could therefore, fill it up in consultation with the Chief Justice of the Gujarat High Court and the Leader of Opposition. Such attitude is not in conformity, or in consonance with the democratic set up of government envisaged in our Constitution. Under the scheme of our Constitution, the Governor is synonymous with the State Government, and can take an independent decision upon his/her own discretion only when he/she acts as a statutory authority under a particular Act, or under the exception(s), provided in the Constitution itself. Therefore, the appointment of the </w:t>
      </w:r>
      <w:proofErr w:type="spellStart"/>
      <w:r>
        <w:rPr>
          <w:rFonts w:ascii="Arial" w:hAnsi="Arial" w:cs="Arial"/>
          <w:sz w:val="18"/>
          <w:szCs w:val="18"/>
        </w:rPr>
        <w:t>Lokayukta</w:t>
      </w:r>
      <w:proofErr w:type="spellEnd"/>
      <w:r>
        <w:rPr>
          <w:rFonts w:ascii="Arial" w:hAnsi="Arial" w:cs="Arial"/>
          <w:sz w:val="18"/>
          <w:szCs w:val="18"/>
        </w:rPr>
        <w:t xml:space="preserve"> can be made by the Governor, as the Head of the State, only with the aid and advice of the Council of Ministers, and not independently as a Statutory Authority.</w:t>
      </w:r>
    </w:p>
    <w:p w:rsidR="003F3629" w:rsidRDefault="003F3629" w:rsidP="003F3629">
      <w:pPr>
        <w:pStyle w:val="NormalWeb"/>
      </w:pPr>
      <w:r>
        <w:rPr>
          <w:rFonts w:ascii="Arial" w:hAnsi="Arial" w:cs="Arial"/>
          <w:sz w:val="18"/>
          <w:szCs w:val="18"/>
        </w:rPr>
        <w:t>ii. The Governor consulted the Attorney General of India for legal advice, and communicated with the Chief Justice of the Gujarat High Court directly, without taking into confidence, the Council of Ministers. In this respect, she was wrongly advised to the effect that she had to act as a statutory authority and not as the Head of the State. Be that as it may, in light of the facts and circumstances of the present case, it is evident that the Chief Minister had full information and was in receipt of all communications from the Chief Justice, whose opinion is to be given primacy as regards such matters, and can only be overlooked, for cogent reasons. The recommendation of the Chief Justice suggesting only one name, instead of a panel of names, is in consonance with the law laid down by this Court, and we do not find any cogent reason to not give effect to the said recommendation.</w:t>
      </w:r>
    </w:p>
    <w:p w:rsidR="003F3629" w:rsidRDefault="003F3629" w:rsidP="003F3629">
      <w:pPr>
        <w:pStyle w:val="NormalWeb"/>
      </w:pPr>
      <w:r>
        <w:rPr>
          <w:rFonts w:ascii="Arial" w:hAnsi="Arial" w:cs="Arial"/>
          <w:sz w:val="18"/>
          <w:szCs w:val="18"/>
        </w:rPr>
        <w:t xml:space="preserve">iii. The objections raised by the Chief Minister, have been duly considered by the Chief Justice, as well as by this Court, and we are of the considered view that none of them are tenable, to the extent that any of them may be labeled as cogent reason(s), for the purpose of discarding the recommendation of the name of respondent no.1, for appointment to the post of </w:t>
      </w:r>
      <w:proofErr w:type="spellStart"/>
      <w:r>
        <w:rPr>
          <w:rFonts w:ascii="Arial" w:hAnsi="Arial" w:cs="Arial"/>
          <w:sz w:val="18"/>
          <w:szCs w:val="18"/>
        </w:rPr>
        <w:t>Lokayukta</w:t>
      </w:r>
      <w:proofErr w:type="spellEnd"/>
      <w:r>
        <w:rPr>
          <w:rFonts w:ascii="Arial" w:hAnsi="Arial" w:cs="Arial"/>
          <w:sz w:val="18"/>
          <w:szCs w:val="18"/>
        </w:rPr>
        <w:t>.</w:t>
      </w:r>
    </w:p>
    <w:p w:rsidR="003F3629" w:rsidRDefault="003F3629" w:rsidP="003F3629">
      <w:pPr>
        <w:pStyle w:val="NormalWeb"/>
      </w:pPr>
      <w:r>
        <w:rPr>
          <w:rFonts w:ascii="Arial" w:hAnsi="Arial" w:cs="Arial"/>
          <w:sz w:val="18"/>
          <w:szCs w:val="18"/>
        </w:rPr>
        <w:t xml:space="preserve">iv. There are sufficient safeguards in the Statute itself, to take care of the pre-conceived notions in the mind, or the bias, of the </w:t>
      </w:r>
      <w:proofErr w:type="spellStart"/>
      <w:r>
        <w:rPr>
          <w:rFonts w:ascii="Arial" w:hAnsi="Arial" w:cs="Arial"/>
          <w:sz w:val="18"/>
          <w:szCs w:val="18"/>
        </w:rPr>
        <w:t>Lokayukta</w:t>
      </w:r>
      <w:proofErr w:type="spellEnd"/>
      <w:r>
        <w:rPr>
          <w:rFonts w:ascii="Arial" w:hAnsi="Arial" w:cs="Arial"/>
          <w:sz w:val="18"/>
          <w:szCs w:val="18"/>
        </w:rPr>
        <w:t xml:space="preserve">, and so far as the suitability of the person to be appointed as </w:t>
      </w:r>
      <w:proofErr w:type="spellStart"/>
      <w:r>
        <w:rPr>
          <w:rFonts w:ascii="Arial" w:hAnsi="Arial" w:cs="Arial"/>
          <w:sz w:val="18"/>
          <w:szCs w:val="18"/>
        </w:rPr>
        <w:t>Lokayukta</w:t>
      </w:r>
      <w:proofErr w:type="spellEnd"/>
      <w:r>
        <w:rPr>
          <w:rFonts w:ascii="Arial" w:hAnsi="Arial" w:cs="Arial"/>
          <w:sz w:val="18"/>
          <w:szCs w:val="18"/>
        </w:rPr>
        <w:t xml:space="preserve"> is concerned, the same is to be examined, taking into consideration the interests of the people at large, and not those of any individual. The facts referred to hereinabove, make it clear that the process of consultation stood complete, and in such a situation, the appointment of respondent no.1 cannot be held to be illegal. The appeals lack merit and are accordingly dismissed.</w:t>
      </w:r>
    </w:p>
    <w:p w:rsidR="003F3629" w:rsidRDefault="003F3629" w:rsidP="003F3629">
      <w:pPr>
        <w:pStyle w:val="NormalWeb"/>
      </w:pPr>
      <w:r>
        <w:rPr>
          <w:rFonts w:ascii="Arial" w:hAnsi="Arial" w:cs="Arial"/>
          <w:sz w:val="18"/>
          <w:szCs w:val="18"/>
        </w:rPr>
        <w:t xml:space="preserve">   Before parting with the case, we would like to mention that as the respondent no.1 did not join the post, because of the pendency of the case, he may join now. Needless to say that the appellants shall provide all facilities/office, staff etc., required carrying out the work of the </w:t>
      </w:r>
      <w:proofErr w:type="spellStart"/>
      <w:r>
        <w:rPr>
          <w:rFonts w:ascii="Arial" w:hAnsi="Arial" w:cs="Arial"/>
          <w:sz w:val="18"/>
          <w:szCs w:val="18"/>
        </w:rPr>
        <w:t>Lokayukta</w:t>
      </w:r>
      <w:proofErr w:type="spellEnd"/>
      <w:r>
        <w:rPr>
          <w:rFonts w:ascii="Arial" w:hAnsi="Arial" w:cs="Arial"/>
          <w:sz w:val="18"/>
          <w:szCs w:val="18"/>
        </w:rPr>
        <w:t xml:space="preserve">. More so, we have no doubt that appellants will render all </w:t>
      </w:r>
      <w:proofErr w:type="gramStart"/>
      <w:r>
        <w:rPr>
          <w:rFonts w:ascii="Arial" w:hAnsi="Arial" w:cs="Arial"/>
          <w:sz w:val="18"/>
          <w:szCs w:val="18"/>
        </w:rPr>
        <w:t>co-operation</w:t>
      </w:r>
      <w:proofErr w:type="gramEnd"/>
      <w:r>
        <w:rPr>
          <w:rFonts w:ascii="Arial" w:hAnsi="Arial" w:cs="Arial"/>
          <w:sz w:val="18"/>
          <w:szCs w:val="18"/>
        </w:rPr>
        <w:t xml:space="preserve"> to respondent no.1 in performance of the work of the </w:t>
      </w:r>
      <w:proofErr w:type="spellStart"/>
      <w:r>
        <w:rPr>
          <w:rFonts w:ascii="Arial" w:hAnsi="Arial" w:cs="Arial"/>
          <w:sz w:val="18"/>
          <w:szCs w:val="18"/>
        </w:rPr>
        <w:t>Lokayukta</w:t>
      </w:r>
      <w:proofErr w:type="spellEnd"/>
      <w:r>
        <w:rPr>
          <w:rFonts w:ascii="Arial" w:hAnsi="Arial" w:cs="Arial"/>
          <w:sz w:val="18"/>
          <w:szCs w:val="18"/>
        </w:rPr>
        <w:t>. In view of the above, no separate order is required to be passed in SLP (C) Nos. 2625-2626/2012; and 2687-2688/2012. The said petitions and all IAs, pending, (if any), stand disposed of in terms of the aforesaid judgment.</w:t>
      </w:r>
    </w:p>
    <w:p w:rsidR="003F3629" w:rsidRDefault="003F3629" w:rsidP="003F3629"/>
    <w:p w:rsidR="00BE376D" w:rsidRDefault="00BE376D"/>
    <w:sectPr w:rsidR="00BE376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3F3629"/>
    <w:rsid w:val="003F3629"/>
    <w:rsid w:val="00BE37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F362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2094</Words>
  <Characters>11941</Characters>
  <Application>Microsoft Office Word</Application>
  <DocSecurity>0</DocSecurity>
  <Lines>99</Lines>
  <Paragraphs>28</Paragraphs>
  <ScaleCrop>false</ScaleCrop>
  <Company/>
  <LinksUpToDate>false</LinksUpToDate>
  <CharactersWithSpaces>14007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2</cp:revision>
  <dcterms:created xsi:type="dcterms:W3CDTF">2013-06-20T10:57:00Z</dcterms:created>
  <dcterms:modified xsi:type="dcterms:W3CDTF">2013-06-20T10:57:00Z</dcterms:modified>
</cp:coreProperties>
</file>