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1DBA" w:rsidRDefault="00C41DBA" w:rsidP="00C41DBA">
      <w:pPr>
        <w:spacing w:after="0" w:line="240" w:lineRule="auto"/>
        <w:jc w:val="center"/>
        <w:rPr>
          <w:rFonts w:asciiTheme="majorHAnsi" w:eastAsia="Times New Roman" w:hAnsiTheme="majorHAnsi" w:cs="Arial"/>
          <w:b/>
          <w:bCs/>
          <w:sz w:val="20"/>
          <w:szCs w:val="20"/>
          <w:u w:val="single"/>
        </w:rPr>
      </w:pPr>
      <w:r w:rsidRPr="00C41DBA">
        <w:rPr>
          <w:rFonts w:asciiTheme="majorHAnsi" w:eastAsia="Times New Roman" w:hAnsiTheme="majorHAnsi" w:cs="Arial"/>
          <w:b/>
          <w:bCs/>
          <w:sz w:val="20"/>
          <w:szCs w:val="20"/>
          <w:u w:val="single"/>
        </w:rPr>
        <w:t>Supreme Court</w:t>
      </w:r>
    </w:p>
    <w:p w:rsidR="00C41DBA" w:rsidRPr="00C41DBA" w:rsidRDefault="00C41DBA" w:rsidP="00C41DBA">
      <w:pPr>
        <w:spacing w:after="0" w:line="240" w:lineRule="auto"/>
        <w:jc w:val="center"/>
        <w:rPr>
          <w:rFonts w:asciiTheme="majorHAnsi" w:eastAsia="Times New Roman" w:hAnsiTheme="majorHAnsi" w:cs="Arial"/>
          <w:b/>
          <w:bCs/>
          <w:sz w:val="20"/>
          <w:szCs w:val="20"/>
          <w:u w:val="single"/>
        </w:rPr>
      </w:pPr>
    </w:p>
    <w:p w:rsidR="00C41DBA" w:rsidRPr="007A7423" w:rsidRDefault="00C41DBA" w:rsidP="00C41DBA">
      <w:pPr>
        <w:spacing w:after="0" w:line="240" w:lineRule="auto"/>
        <w:rPr>
          <w:rFonts w:asciiTheme="majorHAnsi" w:eastAsia="Times New Roman" w:hAnsiTheme="majorHAnsi" w:cs="Times New Roman"/>
          <w:sz w:val="20"/>
          <w:szCs w:val="20"/>
        </w:rPr>
      </w:pPr>
      <w:proofErr w:type="gramStart"/>
      <w:r w:rsidRPr="007A7423">
        <w:rPr>
          <w:rFonts w:asciiTheme="majorHAnsi" w:eastAsia="Times New Roman" w:hAnsiTheme="majorHAnsi" w:cs="Arial"/>
          <w:b/>
          <w:bCs/>
          <w:sz w:val="20"/>
          <w:szCs w:val="20"/>
        </w:rPr>
        <w:t>State of Gujarat &amp; ANR.</w:t>
      </w:r>
      <w:proofErr w:type="gramEnd"/>
      <w:r w:rsidRPr="007A7423">
        <w:rPr>
          <w:rFonts w:asciiTheme="majorHAnsi" w:eastAsia="Times New Roman" w:hAnsiTheme="majorHAnsi" w:cs="Arial"/>
          <w:b/>
          <w:bCs/>
          <w:sz w:val="20"/>
          <w:szCs w:val="20"/>
        </w:rPr>
        <w:t xml:space="preserve"> </w:t>
      </w:r>
      <w:proofErr w:type="gramStart"/>
      <w:r w:rsidRPr="007A7423">
        <w:rPr>
          <w:rFonts w:asciiTheme="majorHAnsi" w:eastAsia="Times New Roman" w:hAnsiTheme="majorHAnsi" w:cs="Arial"/>
          <w:b/>
          <w:bCs/>
          <w:sz w:val="20"/>
          <w:szCs w:val="20"/>
        </w:rPr>
        <w:t>Vs. Gujarat Revenue Tribunal Bar Association &amp; ANR.</w:t>
      </w:r>
      <w:proofErr w:type="gramEnd"/>
    </w:p>
    <w:p w:rsidR="00C41DBA" w:rsidRDefault="00C41DBA" w:rsidP="00C41DBA">
      <w:pPr>
        <w:spacing w:before="100" w:beforeAutospacing="1" w:after="100" w:afterAutospacing="1" w:line="240" w:lineRule="auto"/>
        <w:rPr>
          <w:rFonts w:asciiTheme="majorHAnsi" w:eastAsia="Times New Roman" w:hAnsiTheme="majorHAnsi" w:cs="Arial"/>
          <w:b/>
          <w:bCs/>
          <w:sz w:val="20"/>
          <w:szCs w:val="20"/>
        </w:rPr>
      </w:pPr>
      <w:r w:rsidRPr="007A7423">
        <w:rPr>
          <w:rFonts w:asciiTheme="majorHAnsi" w:eastAsia="Times New Roman" w:hAnsiTheme="majorHAnsi" w:cs="Arial"/>
          <w:b/>
          <w:bCs/>
          <w:sz w:val="20"/>
          <w:szCs w:val="20"/>
        </w:rPr>
        <w:t xml:space="preserve">[Civil Appeal No.7208 of 2012] </w:t>
      </w:r>
    </w:p>
    <w:p w:rsidR="00C41DBA" w:rsidRPr="007A7423" w:rsidRDefault="00C41DBA" w:rsidP="00C41DBA">
      <w:pPr>
        <w:spacing w:before="100" w:beforeAutospacing="1" w:after="100" w:afterAutospacing="1" w:line="240" w:lineRule="auto"/>
        <w:rPr>
          <w:rFonts w:asciiTheme="majorHAnsi" w:eastAsia="Times New Roman" w:hAnsiTheme="majorHAnsi" w:cs="Times New Roman"/>
          <w:sz w:val="20"/>
          <w:szCs w:val="20"/>
        </w:rPr>
      </w:pPr>
      <w:r>
        <w:rPr>
          <w:rFonts w:asciiTheme="majorHAnsi" w:eastAsia="Times New Roman" w:hAnsiTheme="majorHAnsi" w:cs="Arial"/>
          <w:b/>
          <w:bCs/>
          <w:sz w:val="20"/>
          <w:szCs w:val="20"/>
        </w:rPr>
        <w:t xml:space="preserve">Decided on: </w:t>
      </w:r>
      <w:r w:rsidR="00A31C32">
        <w:rPr>
          <w:rFonts w:asciiTheme="majorHAnsi" w:eastAsia="Times New Roman" w:hAnsiTheme="majorHAnsi" w:cs="Arial"/>
          <w:b/>
          <w:bCs/>
          <w:sz w:val="20"/>
          <w:szCs w:val="20"/>
        </w:rPr>
        <w:t>16.10.12</w:t>
      </w:r>
    </w:p>
    <w:p w:rsidR="00C41DBA" w:rsidRPr="00AF6C62" w:rsidRDefault="00C41DBA" w:rsidP="00C41DBA">
      <w:pPr>
        <w:spacing w:before="100" w:beforeAutospacing="1" w:after="100" w:afterAutospacing="1" w:line="240" w:lineRule="auto"/>
        <w:rPr>
          <w:rFonts w:asciiTheme="majorHAnsi" w:eastAsia="Times New Roman" w:hAnsiTheme="majorHAnsi" w:cs="Times New Roman"/>
          <w:b/>
          <w:sz w:val="20"/>
          <w:szCs w:val="20"/>
        </w:rPr>
      </w:pPr>
      <w:r w:rsidRPr="00AF6C62">
        <w:rPr>
          <w:rFonts w:asciiTheme="majorHAnsi" w:eastAsia="Times New Roman" w:hAnsiTheme="majorHAnsi" w:cs="Arial"/>
          <w:b/>
          <w:sz w:val="20"/>
          <w:szCs w:val="20"/>
        </w:rPr>
        <w:t>Dr. B.S. CHAUHAN, J.:</w:t>
      </w:r>
    </w:p>
    <w:p w:rsidR="00C41DBA" w:rsidRPr="007A7423" w:rsidRDefault="00C41DBA" w:rsidP="00C41DBA">
      <w:pPr>
        <w:spacing w:before="100" w:beforeAutospacing="1" w:after="100" w:afterAutospacing="1" w:line="240" w:lineRule="auto"/>
        <w:rPr>
          <w:rFonts w:asciiTheme="majorHAnsi" w:eastAsia="Times New Roman" w:hAnsiTheme="majorHAnsi" w:cs="Times New Roman"/>
          <w:sz w:val="20"/>
          <w:szCs w:val="20"/>
        </w:rPr>
      </w:pPr>
      <w:r w:rsidRPr="007A7423">
        <w:rPr>
          <w:rFonts w:asciiTheme="majorHAnsi" w:eastAsia="Times New Roman" w:hAnsiTheme="majorHAnsi" w:cs="Arial"/>
          <w:sz w:val="20"/>
          <w:szCs w:val="20"/>
        </w:rPr>
        <w:t xml:space="preserve">This appeal </w:t>
      </w:r>
      <w:r>
        <w:rPr>
          <w:rFonts w:asciiTheme="majorHAnsi" w:eastAsia="Times New Roman" w:hAnsiTheme="majorHAnsi" w:cs="Arial"/>
          <w:sz w:val="20"/>
          <w:szCs w:val="20"/>
        </w:rPr>
        <w:t>was</w:t>
      </w:r>
      <w:r w:rsidRPr="007A7423">
        <w:rPr>
          <w:rFonts w:asciiTheme="majorHAnsi" w:eastAsia="Times New Roman" w:hAnsiTheme="majorHAnsi" w:cs="Arial"/>
          <w:sz w:val="20"/>
          <w:szCs w:val="20"/>
        </w:rPr>
        <w:t xml:space="preserve"> preferred against the impugned judgment and order dated 14.9.2009, passed by the High Court of Gujarat at </w:t>
      </w:r>
      <w:proofErr w:type="spellStart"/>
      <w:r w:rsidRPr="007A7423">
        <w:rPr>
          <w:rFonts w:asciiTheme="majorHAnsi" w:eastAsia="Times New Roman" w:hAnsiTheme="majorHAnsi" w:cs="Arial"/>
          <w:sz w:val="20"/>
          <w:szCs w:val="20"/>
        </w:rPr>
        <w:t>Ahmedabad</w:t>
      </w:r>
      <w:proofErr w:type="spellEnd"/>
      <w:r w:rsidRPr="007A7423">
        <w:rPr>
          <w:rFonts w:asciiTheme="majorHAnsi" w:eastAsia="Times New Roman" w:hAnsiTheme="majorHAnsi" w:cs="Arial"/>
          <w:sz w:val="20"/>
          <w:szCs w:val="20"/>
        </w:rPr>
        <w:t xml:space="preserve"> in Special Civil Application No.8209 of 1988, by</w:t>
      </w:r>
      <w:r>
        <w:rPr>
          <w:rFonts w:asciiTheme="majorHAnsi" w:eastAsia="Times New Roman" w:hAnsiTheme="majorHAnsi" w:cs="Arial"/>
          <w:sz w:val="20"/>
          <w:szCs w:val="20"/>
        </w:rPr>
        <w:t xml:space="preserve"> way of which the High Court had</w:t>
      </w:r>
      <w:r w:rsidRPr="007A7423">
        <w:rPr>
          <w:rFonts w:asciiTheme="majorHAnsi" w:eastAsia="Times New Roman" w:hAnsiTheme="majorHAnsi" w:cs="Arial"/>
          <w:sz w:val="20"/>
          <w:szCs w:val="20"/>
        </w:rPr>
        <w:t xml:space="preserve"> allowed the writ petition filed by the respondents striking down Rule 3(1)(iii)(a) of the Gujarat Revenue Tribunal Rules 1982, which conferred power upon the State Government to appoint the Secretary to the Government of Gujarat, as President of the Revenue Tribunal constituted under the Bom</w:t>
      </w:r>
      <w:r>
        <w:rPr>
          <w:rFonts w:asciiTheme="majorHAnsi" w:eastAsia="Times New Roman" w:hAnsiTheme="majorHAnsi" w:cs="Arial"/>
          <w:sz w:val="20"/>
          <w:szCs w:val="20"/>
        </w:rPr>
        <w:t xml:space="preserve">bay Revenue Tribunal Act, 1957 </w:t>
      </w:r>
      <w:r w:rsidRPr="007A7423">
        <w:rPr>
          <w:rFonts w:asciiTheme="majorHAnsi" w:eastAsia="Times New Roman" w:hAnsiTheme="majorHAnsi" w:cs="Arial"/>
          <w:sz w:val="20"/>
          <w:szCs w:val="20"/>
        </w:rPr>
        <w:t>.</w:t>
      </w:r>
    </w:p>
    <w:p w:rsidR="00C41DBA" w:rsidRPr="00A15151" w:rsidRDefault="00C41DBA" w:rsidP="00C41DBA">
      <w:pPr>
        <w:spacing w:before="100" w:beforeAutospacing="1" w:after="100" w:afterAutospacing="1" w:line="240" w:lineRule="auto"/>
        <w:rPr>
          <w:rFonts w:asciiTheme="majorHAnsi" w:eastAsia="Times New Roman" w:hAnsiTheme="majorHAnsi" w:cs="Arial"/>
          <w:b/>
          <w:sz w:val="20"/>
          <w:szCs w:val="20"/>
        </w:rPr>
      </w:pPr>
      <w:r w:rsidRPr="00A15151">
        <w:rPr>
          <w:rFonts w:asciiTheme="majorHAnsi" w:eastAsia="Times New Roman" w:hAnsiTheme="majorHAnsi" w:cs="Arial"/>
          <w:b/>
          <w:sz w:val="20"/>
          <w:szCs w:val="20"/>
        </w:rPr>
        <w:t>FACTS:</w:t>
      </w:r>
    </w:p>
    <w:p w:rsidR="00C41DBA" w:rsidRPr="007A7423" w:rsidRDefault="00C41DBA" w:rsidP="00C41DBA">
      <w:pPr>
        <w:spacing w:before="100" w:beforeAutospacing="1" w:after="100" w:afterAutospacing="1" w:line="240" w:lineRule="auto"/>
        <w:rPr>
          <w:rFonts w:asciiTheme="majorHAnsi" w:eastAsia="Times New Roman" w:hAnsiTheme="majorHAnsi" w:cs="Times New Roman"/>
          <w:sz w:val="20"/>
          <w:szCs w:val="20"/>
        </w:rPr>
      </w:pPr>
      <w:r w:rsidRPr="007A7423">
        <w:rPr>
          <w:rFonts w:asciiTheme="majorHAnsi" w:eastAsia="Times New Roman" w:hAnsiTheme="majorHAnsi" w:cs="Arial"/>
          <w:sz w:val="20"/>
          <w:szCs w:val="20"/>
        </w:rPr>
        <w:t xml:space="preserve"> The Government of Gujarat, in exercise of its power under the Act of 1957 and the Rules, 1982 appointed appellant no.2 as the President of the Gujarat Revenue Tribunal vide order dated 16.4.1988. His appointment was challenged by the respondents, on the ground that the office of the Chairman, being a "judicial office" could not be usurped by a person who had been an Administrative Officer all his life. The validity of Sections 4 and 20 of the Act 1957 and Rule 3(1</w:t>
      </w:r>
      <w:proofErr w:type="gramStart"/>
      <w:r w:rsidRPr="007A7423">
        <w:rPr>
          <w:rFonts w:asciiTheme="majorHAnsi" w:eastAsia="Times New Roman" w:hAnsiTheme="majorHAnsi" w:cs="Arial"/>
          <w:sz w:val="20"/>
          <w:szCs w:val="20"/>
        </w:rPr>
        <w:t>)(</w:t>
      </w:r>
      <w:proofErr w:type="gramEnd"/>
      <w:r w:rsidRPr="007A7423">
        <w:rPr>
          <w:rFonts w:asciiTheme="majorHAnsi" w:eastAsia="Times New Roman" w:hAnsiTheme="majorHAnsi" w:cs="Arial"/>
          <w:sz w:val="20"/>
          <w:szCs w:val="20"/>
        </w:rPr>
        <w:t>iii)(a) of the Rules 1982 was challenged. The appellants contested the writ petition, submitting that in exercise of the power conferred under Section 20 of the Act 1957 and the Rules 1982, a notification was issued on 8.2.1983, making the Secretary to the Government eligible for appointment as Chairman of the Revenue Tribunal, and as he had acted as a Revenue Officer while holding the posts of Sub Divisional Officer, District Collector, and Divisional Commissioner, it could not be held that he was ineligible to hold the said post of President of the Tribunal.</w:t>
      </w:r>
    </w:p>
    <w:p w:rsidR="00C41DBA" w:rsidRPr="007A7423" w:rsidRDefault="00C41DBA" w:rsidP="00C41DBA">
      <w:pPr>
        <w:spacing w:before="100" w:beforeAutospacing="1" w:after="100" w:afterAutospacing="1" w:line="240" w:lineRule="auto"/>
        <w:rPr>
          <w:rFonts w:asciiTheme="majorHAnsi" w:eastAsia="Times New Roman" w:hAnsiTheme="majorHAnsi" w:cs="Times New Roman"/>
          <w:sz w:val="20"/>
          <w:szCs w:val="20"/>
        </w:rPr>
      </w:pPr>
      <w:r w:rsidRPr="007A7423">
        <w:rPr>
          <w:rFonts w:asciiTheme="majorHAnsi" w:eastAsia="Times New Roman" w:hAnsiTheme="majorHAnsi" w:cs="Arial"/>
          <w:sz w:val="20"/>
          <w:szCs w:val="20"/>
        </w:rPr>
        <w:t xml:space="preserve">During the pendency of the aforementioned writ petition before the High Court, the Government of Gujarat made the appointment of </w:t>
      </w:r>
      <w:proofErr w:type="spellStart"/>
      <w:r w:rsidRPr="007A7423">
        <w:rPr>
          <w:rFonts w:asciiTheme="majorHAnsi" w:eastAsia="Times New Roman" w:hAnsiTheme="majorHAnsi" w:cs="Arial"/>
          <w:sz w:val="20"/>
          <w:szCs w:val="20"/>
        </w:rPr>
        <w:t>Shri</w:t>
      </w:r>
      <w:proofErr w:type="spellEnd"/>
      <w:r w:rsidRPr="007A7423">
        <w:rPr>
          <w:rFonts w:asciiTheme="majorHAnsi" w:eastAsia="Times New Roman" w:hAnsiTheme="majorHAnsi" w:cs="Arial"/>
          <w:sz w:val="20"/>
          <w:szCs w:val="20"/>
        </w:rPr>
        <w:t xml:space="preserve"> A.D. </w:t>
      </w:r>
      <w:proofErr w:type="gramStart"/>
      <w:r w:rsidRPr="007A7423">
        <w:rPr>
          <w:rFonts w:asciiTheme="majorHAnsi" w:eastAsia="Times New Roman" w:hAnsiTheme="majorHAnsi" w:cs="Arial"/>
          <w:sz w:val="20"/>
          <w:szCs w:val="20"/>
        </w:rPr>
        <w:t>Desai,</w:t>
      </w:r>
      <w:proofErr w:type="gramEnd"/>
      <w:r w:rsidRPr="007A7423">
        <w:rPr>
          <w:rFonts w:asciiTheme="majorHAnsi" w:eastAsia="Times New Roman" w:hAnsiTheme="majorHAnsi" w:cs="Arial"/>
          <w:sz w:val="20"/>
          <w:szCs w:val="20"/>
        </w:rPr>
        <w:t xml:space="preserve"> a retired I.A.S. Officer on 27.2.2007 to the post of President of the Tribunal, however, the operation of his appointment order was stayed by the High Court. This Court, while entertaining Special Leave Petition (C) No.4924 of 2007, vide order dated 26.3.2007, stayed the operation of the order of the High Court. The said S.L.P. was finally disposed of vide order dated 16.4.2008 observing that, the petition had been filed only against the interim order passed by the High Court. However, the said interim order dated 26.3.2007 passed by this Court, by which it stayed the order of the High Court, as mentioned earlier, would continue till the disposal of the Special Civil Application No.8209 of 1988 by the Gujarat High Court. Subsequently, State of Gujarat vide order dated 29.7.2009, appointed Mr. A.J. </w:t>
      </w:r>
      <w:proofErr w:type="spellStart"/>
      <w:r w:rsidRPr="007A7423">
        <w:rPr>
          <w:rFonts w:asciiTheme="majorHAnsi" w:eastAsia="Times New Roman" w:hAnsiTheme="majorHAnsi" w:cs="Arial"/>
          <w:sz w:val="20"/>
          <w:szCs w:val="20"/>
        </w:rPr>
        <w:t>Shukla</w:t>
      </w:r>
      <w:proofErr w:type="spellEnd"/>
      <w:r w:rsidRPr="007A7423">
        <w:rPr>
          <w:rFonts w:asciiTheme="majorHAnsi" w:eastAsia="Times New Roman" w:hAnsiTheme="majorHAnsi" w:cs="Arial"/>
          <w:sz w:val="20"/>
          <w:szCs w:val="20"/>
        </w:rPr>
        <w:t xml:space="preserve"> as the President of the Tribunal.</w:t>
      </w:r>
    </w:p>
    <w:p w:rsidR="00C41DBA" w:rsidRDefault="00C41DBA" w:rsidP="00C41DBA">
      <w:pPr>
        <w:spacing w:before="100" w:beforeAutospacing="1" w:after="100" w:afterAutospacing="1" w:line="240" w:lineRule="auto"/>
        <w:rPr>
          <w:rFonts w:asciiTheme="majorHAnsi" w:eastAsia="Times New Roman" w:hAnsiTheme="majorHAnsi" w:cs="Arial"/>
          <w:sz w:val="20"/>
          <w:szCs w:val="20"/>
        </w:rPr>
      </w:pPr>
      <w:r w:rsidRPr="007A7423">
        <w:rPr>
          <w:rFonts w:asciiTheme="majorHAnsi" w:eastAsia="Times New Roman" w:hAnsiTheme="majorHAnsi" w:cs="Arial"/>
          <w:sz w:val="20"/>
          <w:szCs w:val="20"/>
        </w:rPr>
        <w:t>The High Court then, vide impugned judgment and order dated 14.9.2009 held that the Tribunal was in the strict sense, a "court" and that the President, who presides over such Tribunal could therefore, only be a "Judicial Officer", a District Judge etc., for which, concurrence of the High Court is necessary under Article 234 of the Constitution of India. Hence, the present appeal.</w:t>
      </w:r>
    </w:p>
    <w:p w:rsidR="00C41DBA" w:rsidRPr="00AD53C1" w:rsidRDefault="00C41DBA" w:rsidP="00C41DBA">
      <w:pPr>
        <w:spacing w:before="100" w:beforeAutospacing="1" w:after="100" w:afterAutospacing="1" w:line="240" w:lineRule="auto"/>
        <w:rPr>
          <w:rFonts w:asciiTheme="majorHAnsi" w:eastAsia="Times New Roman" w:hAnsiTheme="majorHAnsi" w:cs="Times New Roman"/>
          <w:b/>
          <w:sz w:val="20"/>
          <w:szCs w:val="20"/>
        </w:rPr>
      </w:pPr>
      <w:r w:rsidRPr="00AD53C1">
        <w:rPr>
          <w:rFonts w:asciiTheme="majorHAnsi" w:eastAsia="Times New Roman" w:hAnsiTheme="majorHAnsi" w:cs="Arial"/>
          <w:b/>
          <w:sz w:val="20"/>
          <w:szCs w:val="20"/>
        </w:rPr>
        <w:t>OBSERVATIONS:</w:t>
      </w:r>
    </w:p>
    <w:p w:rsidR="00C41DBA" w:rsidRPr="00BF3218" w:rsidRDefault="00C41DBA" w:rsidP="00C41DBA">
      <w:pPr>
        <w:spacing w:before="100" w:beforeAutospacing="1" w:after="100" w:afterAutospacing="1" w:line="240" w:lineRule="auto"/>
        <w:rPr>
          <w:rFonts w:asciiTheme="majorHAnsi" w:eastAsia="Times New Roman" w:hAnsiTheme="majorHAnsi" w:cs="Times New Roman"/>
          <w:i/>
          <w:sz w:val="20"/>
          <w:szCs w:val="20"/>
        </w:rPr>
      </w:pPr>
      <w:r w:rsidRPr="007A7423">
        <w:rPr>
          <w:rFonts w:asciiTheme="majorHAnsi" w:eastAsia="Times New Roman" w:hAnsiTheme="majorHAnsi" w:cs="Arial"/>
          <w:sz w:val="20"/>
          <w:szCs w:val="20"/>
        </w:rPr>
        <w:t xml:space="preserve">Section 3(2) of the Act 1957, provides for the appointment of the President and Members of the Tribunal. Section 9 thereof, provides for the jurisdiction of the Tribunal to entertain and decide appeals from, and revise decisions and orders in respect of cases arising under the provisions of the enactments specified in the First Schedule. Schedule 1 includes the Bombay Land Revenue Code, 1879, the Bombay Land Revenue Code, 1874 as extended to the Kutch area of State of Bombay, the Indian Forest Act, 1927 etc. </w:t>
      </w:r>
      <w:r w:rsidRPr="00BF3218">
        <w:rPr>
          <w:rFonts w:asciiTheme="majorHAnsi" w:eastAsia="Times New Roman" w:hAnsiTheme="majorHAnsi" w:cs="Arial"/>
          <w:i/>
          <w:sz w:val="20"/>
          <w:szCs w:val="20"/>
        </w:rPr>
        <w:t xml:space="preserve">Section 9(4) of the Act </w:t>
      </w:r>
      <w:r w:rsidRPr="00BF3218">
        <w:rPr>
          <w:rFonts w:asciiTheme="majorHAnsi" w:eastAsia="Times New Roman" w:hAnsiTheme="majorHAnsi" w:cs="Arial"/>
          <w:i/>
          <w:sz w:val="20"/>
          <w:szCs w:val="20"/>
        </w:rPr>
        <w:lastRenderedPageBreak/>
        <w:t>reads as under: "</w:t>
      </w:r>
      <w:proofErr w:type="spellStart"/>
      <w:r w:rsidRPr="00BF3218">
        <w:rPr>
          <w:rFonts w:asciiTheme="majorHAnsi" w:eastAsia="Times New Roman" w:hAnsiTheme="majorHAnsi" w:cs="Arial"/>
          <w:i/>
          <w:sz w:val="20"/>
          <w:szCs w:val="20"/>
        </w:rPr>
        <w:t>Not withstanding</w:t>
      </w:r>
      <w:proofErr w:type="spellEnd"/>
      <w:r w:rsidRPr="00BF3218">
        <w:rPr>
          <w:rFonts w:asciiTheme="majorHAnsi" w:eastAsia="Times New Roman" w:hAnsiTheme="majorHAnsi" w:cs="Arial"/>
          <w:i/>
          <w:sz w:val="20"/>
          <w:szCs w:val="20"/>
        </w:rPr>
        <w:t xml:space="preserve"> anything contained in any other law for the time being in force, when the Tribunal has jurisdiction to entertain and decide appeals from and revise decisions and orders of, any person, officer or authority to any matter aforesaid, no other person, officer or authority shall have jurisdiction to entertain and decide appeals from and revise decisions or orders of such person, officer or authority in that matter."</w:t>
      </w:r>
    </w:p>
    <w:p w:rsidR="00C41DBA" w:rsidRPr="00BF3218" w:rsidRDefault="00C41DBA" w:rsidP="00C41DBA">
      <w:pPr>
        <w:spacing w:before="100" w:beforeAutospacing="1" w:after="100" w:afterAutospacing="1" w:line="240" w:lineRule="auto"/>
        <w:rPr>
          <w:rFonts w:asciiTheme="majorHAnsi" w:eastAsia="Times New Roman" w:hAnsiTheme="majorHAnsi" w:cs="Times New Roman"/>
          <w:i/>
          <w:sz w:val="20"/>
          <w:szCs w:val="20"/>
        </w:rPr>
      </w:pPr>
      <w:r w:rsidRPr="007A7423">
        <w:rPr>
          <w:rFonts w:asciiTheme="majorHAnsi" w:eastAsia="Times New Roman" w:hAnsiTheme="majorHAnsi" w:cs="Arial"/>
          <w:sz w:val="20"/>
          <w:szCs w:val="20"/>
        </w:rPr>
        <w:t xml:space="preserve">Section 13(1) of the Act reads as under: </w:t>
      </w:r>
      <w:r w:rsidRPr="00BF3218">
        <w:rPr>
          <w:rFonts w:asciiTheme="majorHAnsi" w:eastAsia="Times New Roman" w:hAnsiTheme="majorHAnsi" w:cs="Arial"/>
          <w:i/>
          <w:sz w:val="20"/>
          <w:szCs w:val="20"/>
        </w:rPr>
        <w:t>"In exercising the jurisdiction conferred upon it by or under this Act, the Tribunal shall have all the powers of a Civil Court for the purpose of taking evidence on oath, affirmation or affidavit, of summoning and enforcing the attendance of witnesses, of compelling discovery and the production of documents and material objects, requisitioning any public record or any copy thereof from any Court or office, issuing commissions for the examination of witnesses or documents, and for such other purposes as may be prescribed and the Tribunal shall be deemed to be a Civil Court for all the purposes of sections 195, 480 and 482 of the Code of Criminal Procedure, 1898, and its proceedings shall be deemed to be judicial proceedings within the meaning of sections 193, 219 and 229 of the Indian Penal Code."</w:t>
      </w:r>
    </w:p>
    <w:p w:rsidR="00C41DBA" w:rsidRPr="007A7423" w:rsidRDefault="00C41DBA" w:rsidP="00C41DBA">
      <w:pPr>
        <w:spacing w:before="100" w:beforeAutospacing="1" w:after="100" w:afterAutospacing="1" w:line="240" w:lineRule="auto"/>
        <w:rPr>
          <w:rFonts w:asciiTheme="majorHAnsi" w:eastAsia="Times New Roman" w:hAnsiTheme="majorHAnsi" w:cs="Times New Roman"/>
          <w:sz w:val="20"/>
          <w:szCs w:val="20"/>
        </w:rPr>
      </w:pPr>
      <w:r w:rsidRPr="007A7423">
        <w:rPr>
          <w:rFonts w:asciiTheme="majorHAnsi" w:eastAsia="Times New Roman" w:hAnsiTheme="majorHAnsi" w:cs="Arial"/>
          <w:sz w:val="20"/>
          <w:szCs w:val="20"/>
        </w:rPr>
        <w:t>Section 15 empowers the Tribunal to entertain question of interpretation regarding laws of public importance which can only be decided after hearing the State Government on the matter. Section 16 provides that no appeal shall lie to the State Government against the order passed by the Tribunal. Section 17 of the Act confers upon the Tribunal the power to review its own decision, on grounds similar to the ones mentioned in Order 47 Rule 1 CPC. Such review application may be filed before it within a period of 90 days from the date of the said decision of the Tribunal. The Tribunal has further been given the power to condone delay in making applications for review. Section 20 reads as under:</w:t>
      </w:r>
    </w:p>
    <w:p w:rsidR="00C41DBA" w:rsidRPr="00BF3218" w:rsidRDefault="00C41DBA" w:rsidP="00C41DBA">
      <w:pPr>
        <w:spacing w:after="0" w:line="240" w:lineRule="auto"/>
        <w:ind w:left="720" w:right="720"/>
        <w:rPr>
          <w:rFonts w:asciiTheme="majorHAnsi" w:eastAsia="Times New Roman" w:hAnsiTheme="majorHAnsi" w:cs="Times New Roman"/>
          <w:i/>
          <w:sz w:val="20"/>
          <w:szCs w:val="20"/>
        </w:rPr>
      </w:pPr>
      <w:r w:rsidRPr="00BF3218">
        <w:rPr>
          <w:rFonts w:asciiTheme="majorHAnsi" w:eastAsia="Times New Roman" w:hAnsiTheme="majorHAnsi" w:cs="Arial"/>
          <w:i/>
          <w:sz w:val="20"/>
          <w:szCs w:val="20"/>
        </w:rPr>
        <w:t>1. "The State Government may, by notification in the Official Gazette, make rules consistent with the provisions of this Act for carrying into effect the purposes of this Act.</w:t>
      </w:r>
    </w:p>
    <w:p w:rsidR="00C41DBA" w:rsidRPr="00BF3218" w:rsidRDefault="00C41DBA" w:rsidP="00C41DBA">
      <w:pPr>
        <w:spacing w:after="0" w:line="240" w:lineRule="auto"/>
        <w:ind w:left="720" w:right="720"/>
        <w:rPr>
          <w:rFonts w:asciiTheme="majorHAnsi" w:eastAsia="Times New Roman" w:hAnsiTheme="majorHAnsi" w:cs="Times New Roman"/>
          <w:i/>
          <w:sz w:val="20"/>
          <w:szCs w:val="20"/>
        </w:rPr>
      </w:pPr>
      <w:r w:rsidRPr="00BF3218">
        <w:rPr>
          <w:rFonts w:asciiTheme="majorHAnsi" w:eastAsia="Times New Roman" w:hAnsiTheme="majorHAnsi" w:cs="Arial"/>
          <w:i/>
          <w:sz w:val="20"/>
          <w:szCs w:val="20"/>
        </w:rPr>
        <w:t>2. In particular and without prejudice to the generality of the foregoing provision, such rules may provide for the following matters, namely:-</w:t>
      </w:r>
    </w:p>
    <w:p w:rsidR="00C41DBA" w:rsidRPr="00BF3218" w:rsidRDefault="00C41DBA" w:rsidP="00C41DBA">
      <w:pPr>
        <w:spacing w:after="0" w:line="240" w:lineRule="auto"/>
        <w:ind w:left="720" w:right="720"/>
        <w:rPr>
          <w:rFonts w:asciiTheme="majorHAnsi" w:eastAsia="Times New Roman" w:hAnsiTheme="majorHAnsi" w:cs="Times New Roman"/>
          <w:i/>
          <w:sz w:val="20"/>
          <w:szCs w:val="20"/>
        </w:rPr>
      </w:pPr>
      <w:proofErr w:type="gramStart"/>
      <w:r w:rsidRPr="00BF3218">
        <w:rPr>
          <w:rFonts w:asciiTheme="majorHAnsi" w:eastAsia="Times New Roman" w:hAnsiTheme="majorHAnsi" w:cs="Arial"/>
          <w:i/>
          <w:sz w:val="20"/>
          <w:szCs w:val="20"/>
        </w:rPr>
        <w:t>a</w:t>
      </w:r>
      <w:proofErr w:type="gramEnd"/>
      <w:r w:rsidRPr="00BF3218">
        <w:rPr>
          <w:rFonts w:asciiTheme="majorHAnsi" w:eastAsia="Times New Roman" w:hAnsiTheme="majorHAnsi" w:cs="Arial"/>
          <w:i/>
          <w:sz w:val="20"/>
          <w:szCs w:val="20"/>
        </w:rPr>
        <w:t>. the qualifications of the President and other members of the Tribunal;</w:t>
      </w:r>
    </w:p>
    <w:p w:rsidR="00C41DBA" w:rsidRPr="00BF3218" w:rsidRDefault="00C41DBA" w:rsidP="00C41DBA">
      <w:pPr>
        <w:spacing w:after="0" w:line="240" w:lineRule="auto"/>
        <w:ind w:left="720" w:right="720"/>
        <w:rPr>
          <w:rFonts w:asciiTheme="majorHAnsi" w:eastAsia="Times New Roman" w:hAnsiTheme="majorHAnsi" w:cs="Times New Roman"/>
          <w:i/>
          <w:sz w:val="20"/>
          <w:szCs w:val="20"/>
        </w:rPr>
      </w:pPr>
      <w:proofErr w:type="gramStart"/>
      <w:r w:rsidRPr="00BF3218">
        <w:rPr>
          <w:rFonts w:asciiTheme="majorHAnsi" w:eastAsia="Times New Roman" w:hAnsiTheme="majorHAnsi" w:cs="Arial"/>
          <w:i/>
          <w:sz w:val="20"/>
          <w:szCs w:val="20"/>
        </w:rPr>
        <w:t>b</w:t>
      </w:r>
      <w:proofErr w:type="gramEnd"/>
      <w:r w:rsidRPr="00BF3218">
        <w:rPr>
          <w:rFonts w:asciiTheme="majorHAnsi" w:eastAsia="Times New Roman" w:hAnsiTheme="majorHAnsi" w:cs="Arial"/>
          <w:i/>
          <w:sz w:val="20"/>
          <w:szCs w:val="20"/>
        </w:rPr>
        <w:t>. the period of office and the terms and conditions of service of the President and other members of the Tribunal;</w:t>
      </w:r>
    </w:p>
    <w:p w:rsidR="00C41DBA" w:rsidRPr="00BF3218" w:rsidRDefault="00C41DBA" w:rsidP="00C41DBA">
      <w:pPr>
        <w:spacing w:after="0" w:line="240" w:lineRule="auto"/>
        <w:ind w:left="720" w:right="720"/>
        <w:rPr>
          <w:rFonts w:asciiTheme="majorHAnsi" w:eastAsia="Times New Roman" w:hAnsiTheme="majorHAnsi" w:cs="Times New Roman"/>
          <w:i/>
          <w:sz w:val="20"/>
          <w:szCs w:val="20"/>
        </w:rPr>
      </w:pPr>
      <w:proofErr w:type="gramStart"/>
      <w:r w:rsidRPr="00BF3218">
        <w:rPr>
          <w:rFonts w:asciiTheme="majorHAnsi" w:eastAsia="Times New Roman" w:hAnsiTheme="majorHAnsi" w:cs="Arial"/>
          <w:i/>
          <w:sz w:val="20"/>
          <w:szCs w:val="20"/>
        </w:rPr>
        <w:t>c</w:t>
      </w:r>
      <w:proofErr w:type="gramEnd"/>
      <w:r w:rsidRPr="00BF3218">
        <w:rPr>
          <w:rFonts w:asciiTheme="majorHAnsi" w:eastAsia="Times New Roman" w:hAnsiTheme="majorHAnsi" w:cs="Arial"/>
          <w:i/>
          <w:sz w:val="20"/>
          <w:szCs w:val="20"/>
        </w:rPr>
        <w:t>. the qualifications of the Registrar and Deputy Registrars;</w:t>
      </w:r>
    </w:p>
    <w:p w:rsidR="00C41DBA" w:rsidRPr="00BF3218" w:rsidRDefault="00C41DBA" w:rsidP="00C41DBA">
      <w:pPr>
        <w:spacing w:after="0" w:line="240" w:lineRule="auto"/>
        <w:ind w:left="720" w:right="720"/>
        <w:rPr>
          <w:rFonts w:asciiTheme="majorHAnsi" w:eastAsia="Times New Roman" w:hAnsiTheme="majorHAnsi" w:cs="Times New Roman"/>
          <w:i/>
          <w:sz w:val="20"/>
          <w:szCs w:val="20"/>
        </w:rPr>
      </w:pPr>
      <w:proofErr w:type="gramStart"/>
      <w:r w:rsidRPr="00BF3218">
        <w:rPr>
          <w:rFonts w:asciiTheme="majorHAnsi" w:eastAsia="Times New Roman" w:hAnsiTheme="majorHAnsi" w:cs="Arial"/>
          <w:i/>
          <w:sz w:val="20"/>
          <w:szCs w:val="20"/>
        </w:rPr>
        <w:t>d</w:t>
      </w:r>
      <w:proofErr w:type="gramEnd"/>
      <w:r w:rsidRPr="00BF3218">
        <w:rPr>
          <w:rFonts w:asciiTheme="majorHAnsi" w:eastAsia="Times New Roman" w:hAnsiTheme="majorHAnsi" w:cs="Arial"/>
          <w:i/>
          <w:sz w:val="20"/>
          <w:szCs w:val="20"/>
        </w:rPr>
        <w:t xml:space="preserve">. any other powers of a Civil Court which may be vested in the Tribunal." (Emphasis added) Rule 3 of the Rules 1982 reads as </w:t>
      </w:r>
      <w:proofErr w:type="gramStart"/>
      <w:r w:rsidRPr="00BF3218">
        <w:rPr>
          <w:rFonts w:asciiTheme="majorHAnsi" w:eastAsia="Times New Roman" w:hAnsiTheme="majorHAnsi" w:cs="Arial"/>
          <w:i/>
          <w:sz w:val="20"/>
          <w:szCs w:val="20"/>
        </w:rPr>
        <w:t>under :</w:t>
      </w:r>
      <w:proofErr w:type="gramEnd"/>
      <w:r w:rsidRPr="00BF3218">
        <w:rPr>
          <w:rFonts w:asciiTheme="majorHAnsi" w:eastAsia="Times New Roman" w:hAnsiTheme="majorHAnsi" w:cs="Arial"/>
          <w:i/>
          <w:sz w:val="20"/>
          <w:szCs w:val="20"/>
        </w:rPr>
        <w:t xml:space="preserve"> "3. Qualification of President and members of Tribunal-</w:t>
      </w:r>
    </w:p>
    <w:p w:rsidR="00C41DBA" w:rsidRPr="00BF3218" w:rsidRDefault="00C41DBA" w:rsidP="00C41DBA">
      <w:pPr>
        <w:spacing w:after="0" w:line="240" w:lineRule="auto"/>
        <w:ind w:left="720" w:right="720"/>
        <w:rPr>
          <w:rFonts w:asciiTheme="majorHAnsi" w:eastAsia="Times New Roman" w:hAnsiTheme="majorHAnsi" w:cs="Times New Roman"/>
          <w:i/>
          <w:sz w:val="20"/>
          <w:szCs w:val="20"/>
        </w:rPr>
      </w:pPr>
      <w:r w:rsidRPr="00BF3218">
        <w:rPr>
          <w:rFonts w:asciiTheme="majorHAnsi" w:eastAsia="Times New Roman" w:hAnsiTheme="majorHAnsi" w:cs="Arial"/>
          <w:i/>
          <w:sz w:val="20"/>
          <w:szCs w:val="20"/>
        </w:rPr>
        <w:t xml:space="preserve">1. </w:t>
      </w:r>
      <w:proofErr w:type="gramStart"/>
      <w:r w:rsidRPr="00BF3218">
        <w:rPr>
          <w:rFonts w:asciiTheme="majorHAnsi" w:eastAsia="Times New Roman" w:hAnsiTheme="majorHAnsi" w:cs="Arial"/>
          <w:i/>
          <w:sz w:val="20"/>
          <w:szCs w:val="20"/>
        </w:rPr>
        <w:t>The</w:t>
      </w:r>
      <w:proofErr w:type="gramEnd"/>
      <w:r w:rsidRPr="00BF3218">
        <w:rPr>
          <w:rFonts w:asciiTheme="majorHAnsi" w:eastAsia="Times New Roman" w:hAnsiTheme="majorHAnsi" w:cs="Arial"/>
          <w:i/>
          <w:sz w:val="20"/>
          <w:szCs w:val="20"/>
        </w:rPr>
        <w:t xml:space="preserve"> President shall be a person who has not attained the age of 65 years, and</w:t>
      </w:r>
    </w:p>
    <w:p w:rsidR="00C41DBA" w:rsidRPr="00BF3218" w:rsidRDefault="00C41DBA" w:rsidP="00C41DBA">
      <w:pPr>
        <w:spacing w:after="0" w:line="240" w:lineRule="auto"/>
        <w:ind w:left="720" w:right="720"/>
        <w:rPr>
          <w:rFonts w:asciiTheme="majorHAnsi" w:eastAsia="Times New Roman" w:hAnsiTheme="majorHAnsi" w:cs="Times New Roman"/>
          <w:i/>
          <w:sz w:val="20"/>
          <w:szCs w:val="20"/>
        </w:rPr>
      </w:pPr>
      <w:proofErr w:type="spellStart"/>
      <w:r w:rsidRPr="00BF3218">
        <w:rPr>
          <w:rFonts w:asciiTheme="majorHAnsi" w:eastAsia="Times New Roman" w:hAnsiTheme="majorHAnsi" w:cs="Arial"/>
          <w:i/>
          <w:sz w:val="20"/>
          <w:szCs w:val="20"/>
        </w:rPr>
        <w:t>i</w:t>
      </w:r>
      <w:proofErr w:type="spellEnd"/>
      <w:r w:rsidRPr="00BF3218">
        <w:rPr>
          <w:rFonts w:asciiTheme="majorHAnsi" w:eastAsia="Times New Roman" w:hAnsiTheme="majorHAnsi" w:cs="Arial"/>
          <w:i/>
          <w:sz w:val="20"/>
          <w:szCs w:val="20"/>
        </w:rPr>
        <w:t>. Who is or has been a judge of a High Court, or</w:t>
      </w:r>
    </w:p>
    <w:p w:rsidR="00C41DBA" w:rsidRPr="00BF3218" w:rsidRDefault="00C41DBA" w:rsidP="00C41DBA">
      <w:pPr>
        <w:spacing w:after="0" w:line="240" w:lineRule="auto"/>
        <w:ind w:left="720" w:right="720"/>
        <w:rPr>
          <w:rFonts w:asciiTheme="majorHAnsi" w:eastAsia="Times New Roman" w:hAnsiTheme="majorHAnsi" w:cs="Times New Roman"/>
          <w:i/>
          <w:sz w:val="20"/>
          <w:szCs w:val="20"/>
        </w:rPr>
      </w:pPr>
      <w:proofErr w:type="gramStart"/>
      <w:r w:rsidRPr="00BF3218">
        <w:rPr>
          <w:rFonts w:asciiTheme="majorHAnsi" w:eastAsia="Times New Roman" w:hAnsiTheme="majorHAnsi" w:cs="Arial"/>
          <w:i/>
          <w:sz w:val="20"/>
          <w:szCs w:val="20"/>
        </w:rPr>
        <w:t>ii</w:t>
      </w:r>
      <w:proofErr w:type="gramEnd"/>
      <w:r w:rsidRPr="00BF3218">
        <w:rPr>
          <w:rFonts w:asciiTheme="majorHAnsi" w:eastAsia="Times New Roman" w:hAnsiTheme="majorHAnsi" w:cs="Arial"/>
          <w:i/>
          <w:sz w:val="20"/>
          <w:szCs w:val="20"/>
        </w:rPr>
        <w:t>. Who is an advocate qualified to be a judge of a High Court, or</w:t>
      </w:r>
    </w:p>
    <w:p w:rsidR="00C41DBA" w:rsidRPr="00BF3218" w:rsidRDefault="00C41DBA" w:rsidP="00C41DBA">
      <w:pPr>
        <w:spacing w:after="0" w:line="240" w:lineRule="auto"/>
        <w:ind w:left="720" w:right="720"/>
        <w:rPr>
          <w:rFonts w:asciiTheme="majorHAnsi" w:eastAsia="Times New Roman" w:hAnsiTheme="majorHAnsi" w:cs="Times New Roman"/>
          <w:i/>
          <w:sz w:val="20"/>
          <w:szCs w:val="20"/>
        </w:rPr>
      </w:pPr>
      <w:proofErr w:type="gramStart"/>
      <w:r w:rsidRPr="00BF3218">
        <w:rPr>
          <w:rFonts w:asciiTheme="majorHAnsi" w:eastAsia="Times New Roman" w:hAnsiTheme="majorHAnsi" w:cs="Arial"/>
          <w:i/>
          <w:sz w:val="20"/>
          <w:szCs w:val="20"/>
        </w:rPr>
        <w:t>iii</w:t>
      </w:r>
      <w:proofErr w:type="gramEnd"/>
      <w:r w:rsidRPr="00BF3218">
        <w:rPr>
          <w:rFonts w:asciiTheme="majorHAnsi" w:eastAsia="Times New Roman" w:hAnsiTheme="majorHAnsi" w:cs="Arial"/>
          <w:i/>
          <w:sz w:val="20"/>
          <w:szCs w:val="20"/>
        </w:rPr>
        <w:t>. Who has, for a period of not less than three years, held the office, or as the case may be, exercised the powers of -</w:t>
      </w:r>
    </w:p>
    <w:p w:rsidR="00C41DBA" w:rsidRPr="00BF3218" w:rsidRDefault="00C41DBA" w:rsidP="00C41DBA">
      <w:pPr>
        <w:spacing w:after="0" w:line="240" w:lineRule="auto"/>
        <w:ind w:left="720" w:right="720"/>
        <w:rPr>
          <w:rFonts w:asciiTheme="majorHAnsi" w:eastAsia="Times New Roman" w:hAnsiTheme="majorHAnsi" w:cs="Times New Roman"/>
          <w:i/>
          <w:sz w:val="20"/>
          <w:szCs w:val="20"/>
        </w:rPr>
      </w:pPr>
      <w:r w:rsidRPr="00BF3218">
        <w:rPr>
          <w:rFonts w:asciiTheme="majorHAnsi" w:eastAsia="Times New Roman" w:hAnsiTheme="majorHAnsi" w:cs="Arial"/>
          <w:i/>
          <w:sz w:val="20"/>
          <w:szCs w:val="20"/>
        </w:rPr>
        <w:t>a. The Secretary to the Government of Gujarat;</w:t>
      </w:r>
    </w:p>
    <w:p w:rsidR="00C41DBA" w:rsidRPr="00BF3218" w:rsidRDefault="00C41DBA" w:rsidP="00C41DBA">
      <w:pPr>
        <w:spacing w:after="0" w:line="240" w:lineRule="auto"/>
        <w:ind w:left="720" w:right="720"/>
        <w:rPr>
          <w:rFonts w:asciiTheme="majorHAnsi" w:eastAsia="Times New Roman" w:hAnsiTheme="majorHAnsi" w:cs="Times New Roman"/>
          <w:i/>
          <w:sz w:val="20"/>
          <w:szCs w:val="20"/>
        </w:rPr>
      </w:pPr>
      <w:r w:rsidRPr="00BF3218">
        <w:rPr>
          <w:rFonts w:asciiTheme="majorHAnsi" w:eastAsia="Times New Roman" w:hAnsiTheme="majorHAnsi" w:cs="Arial"/>
          <w:i/>
          <w:sz w:val="20"/>
          <w:szCs w:val="20"/>
        </w:rPr>
        <w:t xml:space="preserve">b. The Principal Judge of the City Civil Court, </w:t>
      </w:r>
      <w:proofErr w:type="spellStart"/>
      <w:r w:rsidRPr="00BF3218">
        <w:rPr>
          <w:rFonts w:asciiTheme="majorHAnsi" w:eastAsia="Times New Roman" w:hAnsiTheme="majorHAnsi" w:cs="Arial"/>
          <w:i/>
          <w:sz w:val="20"/>
          <w:szCs w:val="20"/>
        </w:rPr>
        <w:t>Ahmedabad</w:t>
      </w:r>
      <w:proofErr w:type="spellEnd"/>
      <w:r w:rsidRPr="00BF3218">
        <w:rPr>
          <w:rFonts w:asciiTheme="majorHAnsi" w:eastAsia="Times New Roman" w:hAnsiTheme="majorHAnsi" w:cs="Arial"/>
          <w:i/>
          <w:sz w:val="20"/>
          <w:szCs w:val="20"/>
        </w:rPr>
        <w:t>;</w:t>
      </w:r>
    </w:p>
    <w:p w:rsidR="00C41DBA" w:rsidRPr="00BF3218" w:rsidRDefault="00C41DBA" w:rsidP="00C41DBA">
      <w:pPr>
        <w:spacing w:after="0" w:line="240" w:lineRule="auto"/>
        <w:ind w:left="720" w:right="720"/>
        <w:rPr>
          <w:rFonts w:asciiTheme="majorHAnsi" w:eastAsia="Times New Roman" w:hAnsiTheme="majorHAnsi" w:cs="Times New Roman"/>
          <w:i/>
          <w:sz w:val="20"/>
          <w:szCs w:val="20"/>
        </w:rPr>
      </w:pPr>
      <w:r w:rsidRPr="00BF3218">
        <w:rPr>
          <w:rFonts w:asciiTheme="majorHAnsi" w:eastAsia="Times New Roman" w:hAnsiTheme="majorHAnsi" w:cs="Arial"/>
          <w:i/>
          <w:sz w:val="20"/>
          <w:szCs w:val="20"/>
        </w:rPr>
        <w:t>c. A District Judge;</w:t>
      </w:r>
    </w:p>
    <w:p w:rsidR="00C41DBA" w:rsidRPr="00BF3218" w:rsidRDefault="00C41DBA" w:rsidP="00C41DBA">
      <w:pPr>
        <w:spacing w:after="0" w:line="240" w:lineRule="auto"/>
        <w:ind w:left="720" w:right="720"/>
        <w:rPr>
          <w:rFonts w:asciiTheme="majorHAnsi" w:eastAsia="Times New Roman" w:hAnsiTheme="majorHAnsi" w:cs="Times New Roman"/>
          <w:i/>
          <w:sz w:val="20"/>
          <w:szCs w:val="20"/>
        </w:rPr>
      </w:pPr>
      <w:r w:rsidRPr="00BF3218">
        <w:rPr>
          <w:rFonts w:asciiTheme="majorHAnsi" w:eastAsia="Times New Roman" w:hAnsiTheme="majorHAnsi" w:cs="Arial"/>
          <w:i/>
          <w:sz w:val="20"/>
          <w:szCs w:val="20"/>
        </w:rPr>
        <w:t xml:space="preserve">d. The Chief Judge, Small Cause Court, </w:t>
      </w:r>
      <w:proofErr w:type="spellStart"/>
      <w:r w:rsidRPr="00BF3218">
        <w:rPr>
          <w:rFonts w:asciiTheme="majorHAnsi" w:eastAsia="Times New Roman" w:hAnsiTheme="majorHAnsi" w:cs="Arial"/>
          <w:i/>
          <w:sz w:val="20"/>
          <w:szCs w:val="20"/>
        </w:rPr>
        <w:t>Ahmedabad</w:t>
      </w:r>
      <w:proofErr w:type="spellEnd"/>
      <w:r w:rsidRPr="00BF3218">
        <w:rPr>
          <w:rFonts w:asciiTheme="majorHAnsi" w:eastAsia="Times New Roman" w:hAnsiTheme="majorHAnsi" w:cs="Arial"/>
          <w:i/>
          <w:sz w:val="20"/>
          <w:szCs w:val="20"/>
        </w:rPr>
        <w:t>;</w:t>
      </w:r>
    </w:p>
    <w:p w:rsidR="00C41DBA" w:rsidRPr="00BF3218" w:rsidRDefault="00C41DBA" w:rsidP="00C41DBA">
      <w:pPr>
        <w:spacing w:after="0" w:line="240" w:lineRule="auto"/>
        <w:ind w:left="720" w:right="720"/>
        <w:rPr>
          <w:rFonts w:asciiTheme="majorHAnsi" w:eastAsia="Times New Roman" w:hAnsiTheme="majorHAnsi" w:cs="Times New Roman"/>
          <w:i/>
          <w:sz w:val="20"/>
          <w:szCs w:val="20"/>
        </w:rPr>
      </w:pPr>
      <w:proofErr w:type="gramStart"/>
      <w:r w:rsidRPr="00BF3218">
        <w:rPr>
          <w:rFonts w:asciiTheme="majorHAnsi" w:eastAsia="Times New Roman" w:hAnsiTheme="majorHAnsi" w:cs="Arial"/>
          <w:i/>
          <w:sz w:val="20"/>
          <w:szCs w:val="20"/>
        </w:rPr>
        <w:t>e</w:t>
      </w:r>
      <w:proofErr w:type="gramEnd"/>
      <w:r w:rsidRPr="00BF3218">
        <w:rPr>
          <w:rFonts w:asciiTheme="majorHAnsi" w:eastAsia="Times New Roman" w:hAnsiTheme="majorHAnsi" w:cs="Arial"/>
          <w:i/>
          <w:sz w:val="20"/>
          <w:szCs w:val="20"/>
        </w:rPr>
        <w:t>. A member of the Industrial Court constituted under the Bombay Industrial Relations Act, 1946;</w:t>
      </w:r>
    </w:p>
    <w:p w:rsidR="00C41DBA" w:rsidRPr="00BF3218" w:rsidRDefault="00C41DBA" w:rsidP="00C41DBA">
      <w:pPr>
        <w:spacing w:after="0" w:line="240" w:lineRule="auto"/>
        <w:ind w:left="720" w:right="720"/>
        <w:rPr>
          <w:rFonts w:asciiTheme="majorHAnsi" w:eastAsia="Times New Roman" w:hAnsiTheme="majorHAnsi" w:cs="Times New Roman"/>
          <w:i/>
          <w:sz w:val="20"/>
          <w:szCs w:val="20"/>
        </w:rPr>
      </w:pPr>
      <w:proofErr w:type="gramStart"/>
      <w:r w:rsidRPr="00BF3218">
        <w:rPr>
          <w:rFonts w:asciiTheme="majorHAnsi" w:eastAsia="Times New Roman" w:hAnsiTheme="majorHAnsi" w:cs="Arial"/>
          <w:i/>
          <w:sz w:val="20"/>
          <w:szCs w:val="20"/>
        </w:rPr>
        <w:t>f</w:t>
      </w:r>
      <w:proofErr w:type="gramEnd"/>
      <w:r w:rsidRPr="00BF3218">
        <w:rPr>
          <w:rFonts w:asciiTheme="majorHAnsi" w:eastAsia="Times New Roman" w:hAnsiTheme="majorHAnsi" w:cs="Arial"/>
          <w:i/>
          <w:sz w:val="20"/>
          <w:szCs w:val="20"/>
        </w:rPr>
        <w:t>. A member of the Industrial Tribunal constituted under the Industrial Disputes Act, 1957; or</w:t>
      </w:r>
    </w:p>
    <w:p w:rsidR="00C41DBA" w:rsidRPr="00BF3218" w:rsidRDefault="00C41DBA" w:rsidP="00C41DBA">
      <w:pPr>
        <w:spacing w:after="0" w:line="240" w:lineRule="auto"/>
        <w:ind w:left="720" w:right="720"/>
        <w:rPr>
          <w:rFonts w:asciiTheme="majorHAnsi" w:eastAsia="Times New Roman" w:hAnsiTheme="majorHAnsi" w:cs="Times New Roman"/>
          <w:i/>
          <w:sz w:val="20"/>
          <w:szCs w:val="20"/>
        </w:rPr>
      </w:pPr>
      <w:proofErr w:type="gramStart"/>
      <w:r w:rsidRPr="00BF3218">
        <w:rPr>
          <w:rFonts w:asciiTheme="majorHAnsi" w:eastAsia="Times New Roman" w:hAnsiTheme="majorHAnsi" w:cs="Arial"/>
          <w:i/>
          <w:sz w:val="20"/>
          <w:szCs w:val="20"/>
        </w:rPr>
        <w:t>g</w:t>
      </w:r>
      <w:proofErr w:type="gramEnd"/>
      <w:r w:rsidRPr="00BF3218">
        <w:rPr>
          <w:rFonts w:asciiTheme="majorHAnsi" w:eastAsia="Times New Roman" w:hAnsiTheme="majorHAnsi" w:cs="Arial"/>
          <w:i/>
          <w:sz w:val="20"/>
          <w:szCs w:val="20"/>
        </w:rPr>
        <w:t>. A member of the Gujarat Revenue Tribunal constituted under the Bombay Revenue Tribunal Act, 1957."</w:t>
      </w:r>
    </w:p>
    <w:p w:rsidR="00C41DBA" w:rsidRPr="00BF3218" w:rsidRDefault="00C41DBA" w:rsidP="00C41DBA">
      <w:pPr>
        <w:spacing w:after="0" w:line="240" w:lineRule="auto"/>
        <w:ind w:left="720" w:right="720"/>
        <w:jc w:val="right"/>
        <w:rPr>
          <w:rFonts w:asciiTheme="majorHAnsi" w:eastAsia="Times New Roman" w:hAnsiTheme="majorHAnsi" w:cs="Times New Roman"/>
          <w:i/>
          <w:sz w:val="20"/>
          <w:szCs w:val="20"/>
        </w:rPr>
      </w:pPr>
      <w:r w:rsidRPr="00BF3218">
        <w:rPr>
          <w:rFonts w:asciiTheme="majorHAnsi" w:eastAsia="Times New Roman" w:hAnsiTheme="majorHAnsi" w:cs="Arial"/>
          <w:i/>
          <w:sz w:val="20"/>
          <w:szCs w:val="20"/>
        </w:rPr>
        <w:t>(Emphasis added)</w:t>
      </w:r>
    </w:p>
    <w:p w:rsidR="00C41DBA" w:rsidRPr="00BF3218" w:rsidRDefault="00C41DBA" w:rsidP="00C41DBA">
      <w:pPr>
        <w:spacing w:after="0" w:line="240" w:lineRule="auto"/>
        <w:ind w:left="720" w:right="720"/>
        <w:rPr>
          <w:rFonts w:asciiTheme="majorHAnsi" w:eastAsia="Times New Roman" w:hAnsiTheme="majorHAnsi" w:cs="Times New Roman"/>
          <w:i/>
          <w:sz w:val="20"/>
          <w:szCs w:val="20"/>
        </w:rPr>
      </w:pPr>
      <w:r w:rsidRPr="00BF3218">
        <w:rPr>
          <w:rFonts w:asciiTheme="majorHAnsi" w:eastAsia="Times New Roman" w:hAnsiTheme="majorHAnsi" w:cs="Arial"/>
          <w:i/>
          <w:sz w:val="20"/>
          <w:szCs w:val="20"/>
        </w:rPr>
        <w:t>2. A member shall be a person who has not attained the age of 65 years and-</w:t>
      </w:r>
    </w:p>
    <w:p w:rsidR="00C41DBA" w:rsidRPr="00BF3218" w:rsidRDefault="00C41DBA" w:rsidP="00C41DBA">
      <w:pPr>
        <w:spacing w:after="0" w:line="240" w:lineRule="auto"/>
        <w:ind w:left="720" w:right="720"/>
        <w:rPr>
          <w:rFonts w:asciiTheme="majorHAnsi" w:eastAsia="Times New Roman" w:hAnsiTheme="majorHAnsi" w:cs="Times New Roman"/>
          <w:i/>
          <w:sz w:val="20"/>
          <w:szCs w:val="20"/>
        </w:rPr>
      </w:pPr>
      <w:r w:rsidRPr="00BF3218">
        <w:rPr>
          <w:rFonts w:asciiTheme="majorHAnsi" w:eastAsia="Times New Roman" w:hAnsiTheme="majorHAnsi" w:cs="Arial"/>
          <w:i/>
          <w:sz w:val="20"/>
          <w:szCs w:val="20"/>
        </w:rPr>
        <w:t>a. Who is holding or has held an office not lower in rank than that of -</w:t>
      </w:r>
    </w:p>
    <w:p w:rsidR="00C41DBA" w:rsidRPr="00BF3218" w:rsidRDefault="00C41DBA" w:rsidP="00C41DBA">
      <w:pPr>
        <w:spacing w:after="0" w:line="240" w:lineRule="auto"/>
        <w:ind w:left="720" w:right="720"/>
        <w:rPr>
          <w:rFonts w:asciiTheme="majorHAnsi" w:eastAsia="Times New Roman" w:hAnsiTheme="majorHAnsi" w:cs="Times New Roman"/>
          <w:i/>
          <w:sz w:val="20"/>
          <w:szCs w:val="20"/>
        </w:rPr>
      </w:pPr>
      <w:proofErr w:type="spellStart"/>
      <w:r w:rsidRPr="00BF3218">
        <w:rPr>
          <w:rFonts w:asciiTheme="majorHAnsi" w:eastAsia="Times New Roman" w:hAnsiTheme="majorHAnsi" w:cs="Arial"/>
          <w:i/>
          <w:sz w:val="20"/>
          <w:szCs w:val="20"/>
        </w:rPr>
        <w:t>i</w:t>
      </w:r>
      <w:proofErr w:type="spellEnd"/>
      <w:r w:rsidRPr="00BF3218">
        <w:rPr>
          <w:rFonts w:asciiTheme="majorHAnsi" w:eastAsia="Times New Roman" w:hAnsiTheme="majorHAnsi" w:cs="Arial"/>
          <w:i/>
          <w:sz w:val="20"/>
          <w:szCs w:val="20"/>
        </w:rPr>
        <w:t>. A Collector;</w:t>
      </w:r>
    </w:p>
    <w:p w:rsidR="00C41DBA" w:rsidRPr="00BF3218" w:rsidRDefault="00C41DBA" w:rsidP="00C41DBA">
      <w:pPr>
        <w:spacing w:after="0" w:line="240" w:lineRule="auto"/>
        <w:ind w:left="720" w:right="720"/>
        <w:rPr>
          <w:rFonts w:asciiTheme="majorHAnsi" w:eastAsia="Times New Roman" w:hAnsiTheme="majorHAnsi" w:cs="Times New Roman"/>
          <w:i/>
          <w:sz w:val="20"/>
          <w:szCs w:val="20"/>
        </w:rPr>
      </w:pPr>
      <w:r w:rsidRPr="00BF3218">
        <w:rPr>
          <w:rFonts w:asciiTheme="majorHAnsi" w:eastAsia="Times New Roman" w:hAnsiTheme="majorHAnsi" w:cs="Arial"/>
          <w:i/>
          <w:sz w:val="20"/>
          <w:szCs w:val="20"/>
        </w:rPr>
        <w:t>ii. A Deputy Secretary to the Government of Gujarat;</w:t>
      </w:r>
    </w:p>
    <w:p w:rsidR="00C41DBA" w:rsidRPr="00BF3218" w:rsidRDefault="00C41DBA" w:rsidP="00C41DBA">
      <w:pPr>
        <w:spacing w:after="0" w:line="240" w:lineRule="auto"/>
        <w:ind w:left="720" w:right="720"/>
        <w:rPr>
          <w:rFonts w:asciiTheme="majorHAnsi" w:eastAsia="Times New Roman" w:hAnsiTheme="majorHAnsi" w:cs="Times New Roman"/>
          <w:i/>
          <w:sz w:val="20"/>
          <w:szCs w:val="20"/>
        </w:rPr>
      </w:pPr>
      <w:r w:rsidRPr="00BF3218">
        <w:rPr>
          <w:rFonts w:asciiTheme="majorHAnsi" w:eastAsia="Times New Roman" w:hAnsiTheme="majorHAnsi" w:cs="Arial"/>
          <w:i/>
          <w:sz w:val="20"/>
          <w:szCs w:val="20"/>
        </w:rPr>
        <w:t>iii. A District Judge;</w:t>
      </w:r>
    </w:p>
    <w:p w:rsidR="00C41DBA" w:rsidRPr="00BF3218" w:rsidRDefault="00C41DBA" w:rsidP="00C41DBA">
      <w:pPr>
        <w:spacing w:after="0" w:line="240" w:lineRule="auto"/>
        <w:ind w:left="720" w:right="720"/>
        <w:rPr>
          <w:rFonts w:asciiTheme="majorHAnsi" w:eastAsia="Times New Roman" w:hAnsiTheme="majorHAnsi" w:cs="Times New Roman"/>
          <w:i/>
          <w:sz w:val="20"/>
          <w:szCs w:val="20"/>
        </w:rPr>
      </w:pPr>
      <w:r w:rsidRPr="00BF3218">
        <w:rPr>
          <w:rFonts w:asciiTheme="majorHAnsi" w:eastAsia="Times New Roman" w:hAnsiTheme="majorHAnsi" w:cs="Arial"/>
          <w:i/>
          <w:sz w:val="20"/>
          <w:szCs w:val="20"/>
        </w:rPr>
        <w:lastRenderedPageBreak/>
        <w:t>iv. An Assistant Judge, or a Civil Judge (Senior Division) appointed under the Bombay Civil Courts Act, 1869, or a Civil Judge holding an equivalent office under any other law for the time being in force; or</w:t>
      </w:r>
    </w:p>
    <w:p w:rsidR="00C41DBA" w:rsidRPr="00BF3218" w:rsidRDefault="00C41DBA" w:rsidP="00C41DBA">
      <w:pPr>
        <w:spacing w:after="0" w:line="240" w:lineRule="auto"/>
        <w:ind w:left="720" w:right="720"/>
        <w:rPr>
          <w:rFonts w:asciiTheme="majorHAnsi" w:eastAsia="Times New Roman" w:hAnsiTheme="majorHAnsi" w:cs="Times New Roman"/>
          <w:i/>
          <w:sz w:val="20"/>
          <w:szCs w:val="20"/>
        </w:rPr>
      </w:pPr>
      <w:r w:rsidRPr="00BF3218">
        <w:rPr>
          <w:rFonts w:asciiTheme="majorHAnsi" w:eastAsia="Times New Roman" w:hAnsiTheme="majorHAnsi" w:cs="Arial"/>
          <w:i/>
          <w:sz w:val="20"/>
          <w:szCs w:val="20"/>
        </w:rPr>
        <w:t>b. Who is an advocate or attorney of the High Court, or a legal practitioner entitled to practice before courts other than the High Court under any law relating to legal practitioners for the time being in force in this State, has practiced for not less than five years in any Civil Courts or before the Tribunal, and is, in the opinion of the State Government, well versed in revenue and tenancy laws."</w:t>
      </w:r>
    </w:p>
    <w:p w:rsidR="00C41DBA" w:rsidRPr="007A7423" w:rsidRDefault="00C41DBA" w:rsidP="00C41DBA">
      <w:pPr>
        <w:spacing w:before="100" w:beforeAutospacing="1" w:after="100" w:afterAutospacing="1" w:line="240" w:lineRule="auto"/>
        <w:rPr>
          <w:rFonts w:asciiTheme="majorHAnsi" w:eastAsia="Times New Roman" w:hAnsiTheme="majorHAnsi" w:cs="Times New Roman"/>
          <w:sz w:val="20"/>
          <w:szCs w:val="20"/>
        </w:rPr>
      </w:pPr>
      <w:r w:rsidRPr="007A7423">
        <w:rPr>
          <w:rFonts w:asciiTheme="majorHAnsi" w:eastAsia="Times New Roman" w:hAnsiTheme="majorHAnsi" w:cs="Arial"/>
          <w:sz w:val="20"/>
          <w:szCs w:val="20"/>
        </w:rPr>
        <w:t>Although, term 'court' has not been defined under the Act, it is indisputable that courts belong to the judicial hierarchy and constitute the country's judiciary as distinct from the executive or legislative branches of the State. Judicial functions involve the decision of rights and liabilities of the parties. An enquiry and investigation into facts is a material part of judicial function. The legislature, in its wisdom has created tribunals and transferred the work which was regularly done by the civil courts to them, as it was found necessary to do so in order to provide efficacious remedy and also to reduce the burden on the civil courts and further, also to save the aggrieved person from bearing the burden of heavy court fees etc.</w:t>
      </w:r>
    </w:p>
    <w:p w:rsidR="00C41DBA" w:rsidRPr="007A7423" w:rsidRDefault="00C41DBA" w:rsidP="00C41DBA">
      <w:pPr>
        <w:spacing w:before="100" w:beforeAutospacing="1" w:after="100" w:afterAutospacing="1" w:line="240" w:lineRule="auto"/>
        <w:rPr>
          <w:rFonts w:asciiTheme="majorHAnsi" w:eastAsia="Times New Roman" w:hAnsiTheme="majorHAnsi" w:cs="Times New Roman"/>
          <w:sz w:val="20"/>
          <w:szCs w:val="20"/>
        </w:rPr>
      </w:pPr>
      <w:r w:rsidRPr="007A7423">
        <w:rPr>
          <w:rFonts w:asciiTheme="majorHAnsi" w:eastAsia="Times New Roman" w:hAnsiTheme="majorHAnsi" w:cs="Arial"/>
          <w:sz w:val="20"/>
          <w:szCs w:val="20"/>
        </w:rPr>
        <w:t xml:space="preserve">Thus, the system of tribunals was created as machinery for the speedy disposal of claims arising under a particular Statute/Act. Most of the Tribunals have been given the power to lay down their own procedure. In some cases, the procedure may be adopted by the Tribunal and the same may require the approval of the competent authority/government. However, in each case, the principles of natural justice are required to be observed. Such tribunals therefore, basically perform quasi-judicial functions. The system of tribunals is hence, unlike that of the regularly constituted courts under the hierarchy of judicial system, which are not </w:t>
      </w:r>
      <w:proofErr w:type="spellStart"/>
      <w:r w:rsidRPr="007A7423">
        <w:rPr>
          <w:rFonts w:asciiTheme="majorHAnsi" w:eastAsia="Times New Roman" w:hAnsiTheme="majorHAnsi" w:cs="Arial"/>
          <w:sz w:val="20"/>
          <w:szCs w:val="20"/>
        </w:rPr>
        <w:t>authorised</w:t>
      </w:r>
      <w:proofErr w:type="spellEnd"/>
      <w:r w:rsidRPr="007A7423">
        <w:rPr>
          <w:rFonts w:asciiTheme="majorHAnsi" w:eastAsia="Times New Roman" w:hAnsiTheme="majorHAnsi" w:cs="Arial"/>
          <w:sz w:val="20"/>
          <w:szCs w:val="20"/>
        </w:rPr>
        <w:t xml:space="preserve"> to devise their own procedure for dealing with cases. Under certain statutes Tribunals have been </w:t>
      </w:r>
      <w:proofErr w:type="spellStart"/>
      <w:r w:rsidRPr="007A7423">
        <w:rPr>
          <w:rFonts w:asciiTheme="majorHAnsi" w:eastAsia="Times New Roman" w:hAnsiTheme="majorHAnsi" w:cs="Arial"/>
          <w:sz w:val="20"/>
          <w:szCs w:val="20"/>
        </w:rPr>
        <w:t>authorised</w:t>
      </w:r>
      <w:proofErr w:type="spellEnd"/>
      <w:r w:rsidRPr="007A7423">
        <w:rPr>
          <w:rFonts w:asciiTheme="majorHAnsi" w:eastAsia="Times New Roman" w:hAnsiTheme="majorHAnsi" w:cs="Arial"/>
          <w:sz w:val="20"/>
          <w:szCs w:val="20"/>
        </w:rPr>
        <w:t xml:space="preserve"> to exercise certain powers conferred under some provisions of the Code of Civil Procedure (hereinafter referred to as the 'CPC') or the Code of Criminal Procedure (hereinafter referred to as the '</w:t>
      </w:r>
      <w:proofErr w:type="spellStart"/>
      <w:r w:rsidRPr="007A7423">
        <w:rPr>
          <w:rFonts w:asciiTheme="majorHAnsi" w:eastAsia="Times New Roman" w:hAnsiTheme="majorHAnsi" w:cs="Arial"/>
          <w:sz w:val="20"/>
          <w:szCs w:val="20"/>
        </w:rPr>
        <w:t>Cr.P.C</w:t>
      </w:r>
      <w:proofErr w:type="spellEnd"/>
      <w:r w:rsidRPr="007A7423">
        <w:rPr>
          <w:rFonts w:asciiTheme="majorHAnsi" w:eastAsia="Times New Roman" w:hAnsiTheme="majorHAnsi" w:cs="Arial"/>
          <w:sz w:val="20"/>
          <w:szCs w:val="20"/>
        </w:rPr>
        <w:t>.'), but not under the whole Code, be it Civil or Criminal. However, in a regular court, the said Codes, in their entirety, civil as well as criminal, must be strictly adhered to.</w:t>
      </w:r>
    </w:p>
    <w:p w:rsidR="00C41DBA" w:rsidRPr="007A7423" w:rsidRDefault="00C41DBA" w:rsidP="00C41DBA">
      <w:pPr>
        <w:spacing w:before="100" w:beforeAutospacing="1" w:after="100" w:afterAutospacing="1" w:line="240" w:lineRule="auto"/>
        <w:rPr>
          <w:rFonts w:asciiTheme="majorHAnsi" w:eastAsia="Times New Roman" w:hAnsiTheme="majorHAnsi" w:cs="Times New Roman"/>
          <w:sz w:val="20"/>
          <w:szCs w:val="20"/>
        </w:rPr>
      </w:pPr>
      <w:r w:rsidRPr="007A7423">
        <w:rPr>
          <w:rFonts w:asciiTheme="majorHAnsi" w:eastAsia="Times New Roman" w:hAnsiTheme="majorHAnsi" w:cs="Arial"/>
          <w:sz w:val="20"/>
          <w:szCs w:val="20"/>
        </w:rPr>
        <w:t xml:space="preserve">Therefore, from the above, it is evident that the terms 'court' and 'Tribunal' are not inter-changeable. A Tribunal may not necessarily be a court, in spite of the fact that it may be presided over by a judicial officer, as other qualified persons may also possibly be appointed to perform such duty. One of the tests to determine whether a tribunal is a court or not, is to check whether the High Court has </w:t>
      </w:r>
      <w:proofErr w:type="spellStart"/>
      <w:r w:rsidRPr="007A7423">
        <w:rPr>
          <w:rFonts w:asciiTheme="majorHAnsi" w:eastAsia="Times New Roman" w:hAnsiTheme="majorHAnsi" w:cs="Arial"/>
          <w:sz w:val="20"/>
          <w:szCs w:val="20"/>
        </w:rPr>
        <w:t>revisional</w:t>
      </w:r>
      <w:proofErr w:type="spellEnd"/>
      <w:r w:rsidRPr="007A7423">
        <w:rPr>
          <w:rFonts w:asciiTheme="majorHAnsi" w:eastAsia="Times New Roman" w:hAnsiTheme="majorHAnsi" w:cs="Arial"/>
          <w:sz w:val="20"/>
          <w:szCs w:val="20"/>
        </w:rPr>
        <w:t xml:space="preserve"> jurisdiction so far as the judgments and orders passed by the Tribunal are concerned. Supervisory or </w:t>
      </w:r>
      <w:proofErr w:type="spellStart"/>
      <w:r w:rsidRPr="007A7423">
        <w:rPr>
          <w:rFonts w:asciiTheme="majorHAnsi" w:eastAsia="Times New Roman" w:hAnsiTheme="majorHAnsi" w:cs="Arial"/>
          <w:sz w:val="20"/>
          <w:szCs w:val="20"/>
        </w:rPr>
        <w:t>revisional</w:t>
      </w:r>
      <w:proofErr w:type="spellEnd"/>
      <w:r w:rsidRPr="007A7423">
        <w:rPr>
          <w:rFonts w:asciiTheme="majorHAnsi" w:eastAsia="Times New Roman" w:hAnsiTheme="majorHAnsi" w:cs="Arial"/>
          <w:sz w:val="20"/>
          <w:szCs w:val="20"/>
        </w:rPr>
        <w:t xml:space="preserve"> jurisdiction is considered to be a power vesting in any superior court or Tribunal, enabling it to satisfy itself as regards the correctness of the orders of the inferior Tribunal.</w:t>
      </w:r>
    </w:p>
    <w:p w:rsidR="00C41DBA" w:rsidRPr="007A7423" w:rsidRDefault="00C41DBA" w:rsidP="00C41DBA">
      <w:pPr>
        <w:spacing w:before="100" w:beforeAutospacing="1" w:after="100" w:afterAutospacing="1" w:line="240" w:lineRule="auto"/>
        <w:rPr>
          <w:rFonts w:asciiTheme="majorHAnsi" w:eastAsia="Times New Roman" w:hAnsiTheme="majorHAnsi" w:cs="Times New Roman"/>
          <w:sz w:val="20"/>
          <w:szCs w:val="20"/>
        </w:rPr>
      </w:pPr>
      <w:r w:rsidRPr="007A7423">
        <w:rPr>
          <w:rFonts w:asciiTheme="majorHAnsi" w:eastAsia="Times New Roman" w:hAnsiTheme="majorHAnsi" w:cs="Arial"/>
          <w:sz w:val="20"/>
          <w:szCs w:val="20"/>
        </w:rPr>
        <w:t>This is the basic difference between appellate and supervisory jurisdiction. Appellate jurisdiction confers a right upon the aggrieved person to complain in the prescribed manner, to a higher forum whereas, supervisory/</w:t>
      </w:r>
      <w:proofErr w:type="spellStart"/>
      <w:r w:rsidRPr="007A7423">
        <w:rPr>
          <w:rFonts w:asciiTheme="majorHAnsi" w:eastAsia="Times New Roman" w:hAnsiTheme="majorHAnsi" w:cs="Arial"/>
          <w:sz w:val="20"/>
          <w:szCs w:val="20"/>
        </w:rPr>
        <w:t>revisional</w:t>
      </w:r>
      <w:proofErr w:type="spellEnd"/>
      <w:r w:rsidRPr="007A7423">
        <w:rPr>
          <w:rFonts w:asciiTheme="majorHAnsi" w:eastAsia="Times New Roman" w:hAnsiTheme="majorHAnsi" w:cs="Arial"/>
          <w:sz w:val="20"/>
          <w:szCs w:val="20"/>
        </w:rPr>
        <w:t xml:space="preserve"> power has a different object and purpose altogether as it confers the right and responsibility upon the higher forum to keep the subordinate Tribunals within the limits of the law. It is for this reason that </w:t>
      </w:r>
      <w:proofErr w:type="spellStart"/>
      <w:r w:rsidRPr="007A7423">
        <w:rPr>
          <w:rFonts w:asciiTheme="majorHAnsi" w:eastAsia="Times New Roman" w:hAnsiTheme="majorHAnsi" w:cs="Arial"/>
          <w:sz w:val="20"/>
          <w:szCs w:val="20"/>
        </w:rPr>
        <w:t>revisional</w:t>
      </w:r>
      <w:proofErr w:type="spellEnd"/>
      <w:r w:rsidRPr="007A7423">
        <w:rPr>
          <w:rFonts w:asciiTheme="majorHAnsi" w:eastAsia="Times New Roman" w:hAnsiTheme="majorHAnsi" w:cs="Arial"/>
          <w:sz w:val="20"/>
          <w:szCs w:val="20"/>
        </w:rPr>
        <w:t xml:space="preserve"> power can be exercised by the competent authority/court </w:t>
      </w:r>
      <w:proofErr w:type="spellStart"/>
      <w:r w:rsidRPr="007A7423">
        <w:rPr>
          <w:rFonts w:asciiTheme="majorHAnsi" w:eastAsia="Times New Roman" w:hAnsiTheme="majorHAnsi" w:cs="Arial"/>
          <w:sz w:val="20"/>
          <w:szCs w:val="20"/>
        </w:rPr>
        <w:t>suo</w:t>
      </w:r>
      <w:proofErr w:type="spellEnd"/>
      <w:r w:rsidRPr="007A7423">
        <w:rPr>
          <w:rFonts w:asciiTheme="majorHAnsi" w:eastAsia="Times New Roman" w:hAnsiTheme="majorHAnsi" w:cs="Arial"/>
          <w:sz w:val="20"/>
          <w:szCs w:val="20"/>
        </w:rPr>
        <w:t xml:space="preserve"> </w:t>
      </w:r>
      <w:proofErr w:type="spellStart"/>
      <w:r w:rsidRPr="007A7423">
        <w:rPr>
          <w:rFonts w:asciiTheme="majorHAnsi" w:eastAsia="Times New Roman" w:hAnsiTheme="majorHAnsi" w:cs="Arial"/>
          <w:sz w:val="20"/>
          <w:szCs w:val="20"/>
        </w:rPr>
        <w:t>motu</w:t>
      </w:r>
      <w:proofErr w:type="spellEnd"/>
      <w:r w:rsidRPr="007A7423">
        <w:rPr>
          <w:rFonts w:asciiTheme="majorHAnsi" w:eastAsia="Times New Roman" w:hAnsiTheme="majorHAnsi" w:cs="Arial"/>
          <w:sz w:val="20"/>
          <w:szCs w:val="20"/>
        </w:rPr>
        <w:t xml:space="preserve">, in order to see that subordinate Tribunals do not transgress the rules of law and are kept within the framework of powers conferred upon them. Such </w:t>
      </w:r>
      <w:proofErr w:type="spellStart"/>
      <w:r w:rsidRPr="007A7423">
        <w:rPr>
          <w:rFonts w:asciiTheme="majorHAnsi" w:eastAsia="Times New Roman" w:hAnsiTheme="majorHAnsi" w:cs="Arial"/>
          <w:sz w:val="20"/>
          <w:szCs w:val="20"/>
        </w:rPr>
        <w:t>revisional</w:t>
      </w:r>
      <w:proofErr w:type="spellEnd"/>
      <w:r w:rsidRPr="007A7423">
        <w:rPr>
          <w:rFonts w:asciiTheme="majorHAnsi" w:eastAsia="Times New Roman" w:hAnsiTheme="majorHAnsi" w:cs="Arial"/>
          <w:sz w:val="20"/>
          <w:szCs w:val="20"/>
        </w:rPr>
        <w:t xml:space="preserve"> powers have to be exercised sparingly, only as </w:t>
      </w:r>
      <w:proofErr w:type="gramStart"/>
      <w:r w:rsidRPr="007A7423">
        <w:rPr>
          <w:rFonts w:asciiTheme="majorHAnsi" w:eastAsia="Times New Roman" w:hAnsiTheme="majorHAnsi" w:cs="Arial"/>
          <w:sz w:val="20"/>
          <w:szCs w:val="20"/>
        </w:rPr>
        <w:t>a discretion</w:t>
      </w:r>
      <w:proofErr w:type="gramEnd"/>
      <w:r w:rsidRPr="007A7423">
        <w:rPr>
          <w:rFonts w:asciiTheme="majorHAnsi" w:eastAsia="Times New Roman" w:hAnsiTheme="majorHAnsi" w:cs="Arial"/>
          <w:sz w:val="20"/>
          <w:szCs w:val="20"/>
        </w:rPr>
        <w:t xml:space="preserve"> in order to prevent gross injustice and the same cannot be claimed, as a matter of right by any party.</w:t>
      </w:r>
    </w:p>
    <w:p w:rsidR="00C41DBA" w:rsidRPr="007A7423" w:rsidRDefault="00C41DBA" w:rsidP="00C41DBA">
      <w:pPr>
        <w:spacing w:before="100" w:beforeAutospacing="1" w:after="100" w:afterAutospacing="1" w:line="240" w:lineRule="auto"/>
        <w:rPr>
          <w:rFonts w:asciiTheme="majorHAnsi" w:eastAsia="Times New Roman" w:hAnsiTheme="majorHAnsi" w:cs="Times New Roman"/>
          <w:sz w:val="20"/>
          <w:szCs w:val="20"/>
        </w:rPr>
      </w:pPr>
      <w:r w:rsidRPr="007A7423">
        <w:rPr>
          <w:rFonts w:asciiTheme="majorHAnsi" w:eastAsia="Times New Roman" w:hAnsiTheme="majorHAnsi" w:cs="Arial"/>
          <w:sz w:val="20"/>
          <w:szCs w:val="20"/>
        </w:rPr>
        <w:t xml:space="preserve">Even if the person heading the Tribunal is otherwise a "judicial officer", he may merely be persona </w:t>
      </w:r>
      <w:proofErr w:type="spellStart"/>
      <w:r w:rsidRPr="007A7423">
        <w:rPr>
          <w:rFonts w:asciiTheme="majorHAnsi" w:eastAsia="Times New Roman" w:hAnsiTheme="majorHAnsi" w:cs="Arial"/>
          <w:sz w:val="20"/>
          <w:szCs w:val="20"/>
        </w:rPr>
        <w:t>designata</w:t>
      </w:r>
      <w:proofErr w:type="spellEnd"/>
      <w:r w:rsidRPr="007A7423">
        <w:rPr>
          <w:rFonts w:asciiTheme="majorHAnsi" w:eastAsia="Times New Roman" w:hAnsiTheme="majorHAnsi" w:cs="Arial"/>
          <w:sz w:val="20"/>
          <w:szCs w:val="20"/>
        </w:rPr>
        <w:t xml:space="preserve">, but not a court, despite the fact that he is expected to act in a quasi-judicial manner. In the generic sense, a court is also a Tribunal, however, courts are only such Tribunals as have been created by the concerned statute and belong to the judicial department of the State as opposed to the executive branch of the said State. The expression 'court' is understood in the context of its normally accepted connotation, as an adjudicating body, which performs judicial functions of rendering definitive judgments having a sense of finality and authoritativeness to bind the parties litigating before it. Secondly, it should be in the course of exercise of the </w:t>
      </w:r>
      <w:r w:rsidRPr="007A7423">
        <w:rPr>
          <w:rFonts w:asciiTheme="majorHAnsi" w:eastAsia="Times New Roman" w:hAnsiTheme="majorHAnsi" w:cs="Arial"/>
          <w:sz w:val="20"/>
          <w:szCs w:val="20"/>
        </w:rPr>
        <w:lastRenderedPageBreak/>
        <w:t>sovereign judicial power transferred to it by the State. Any Tribunal or authority therefore, that possesses these attributes, may be categorized as a court.</w:t>
      </w:r>
    </w:p>
    <w:p w:rsidR="00C41DBA" w:rsidRPr="007A7423" w:rsidRDefault="00C41DBA" w:rsidP="00C41DBA">
      <w:pPr>
        <w:spacing w:before="100" w:beforeAutospacing="1" w:after="100" w:afterAutospacing="1" w:line="240" w:lineRule="auto"/>
        <w:rPr>
          <w:rFonts w:asciiTheme="majorHAnsi" w:eastAsia="Times New Roman" w:hAnsiTheme="majorHAnsi" w:cs="Times New Roman"/>
          <w:sz w:val="20"/>
          <w:szCs w:val="20"/>
        </w:rPr>
      </w:pPr>
      <w:r w:rsidRPr="007A7423">
        <w:rPr>
          <w:rFonts w:asciiTheme="majorHAnsi" w:eastAsia="Times New Roman" w:hAnsiTheme="majorHAnsi" w:cs="Arial"/>
          <w:sz w:val="20"/>
          <w:szCs w:val="20"/>
        </w:rPr>
        <w:t xml:space="preserve">Tribunals have primarily been constituted to deal with cases under special laws and to hence provide for </w:t>
      </w:r>
      <w:proofErr w:type="spellStart"/>
      <w:r w:rsidRPr="007A7423">
        <w:rPr>
          <w:rFonts w:asciiTheme="majorHAnsi" w:eastAsia="Times New Roman" w:hAnsiTheme="majorHAnsi" w:cs="Arial"/>
          <w:sz w:val="20"/>
          <w:szCs w:val="20"/>
        </w:rPr>
        <w:t>specialised</w:t>
      </w:r>
      <w:proofErr w:type="spellEnd"/>
      <w:r w:rsidRPr="007A7423">
        <w:rPr>
          <w:rFonts w:asciiTheme="majorHAnsi" w:eastAsia="Times New Roman" w:hAnsiTheme="majorHAnsi" w:cs="Arial"/>
          <w:sz w:val="20"/>
          <w:szCs w:val="20"/>
        </w:rPr>
        <w:t xml:space="preserve"> adjudication alongside the courts. Therefore, a particular Act/set of Rules will determine whether the functions of a particular Tribunal are akin to those of the courts, which provide for the basic administration of justice. Where there is a </w:t>
      </w:r>
      <w:proofErr w:type="spellStart"/>
      <w:r w:rsidRPr="007A7423">
        <w:rPr>
          <w:rFonts w:asciiTheme="majorHAnsi" w:eastAsia="Times New Roman" w:hAnsiTheme="majorHAnsi" w:cs="Arial"/>
          <w:sz w:val="20"/>
          <w:szCs w:val="20"/>
        </w:rPr>
        <w:t>lis</w:t>
      </w:r>
      <w:proofErr w:type="spellEnd"/>
      <w:r w:rsidRPr="007A7423">
        <w:rPr>
          <w:rFonts w:asciiTheme="majorHAnsi" w:eastAsia="Times New Roman" w:hAnsiTheme="majorHAnsi" w:cs="Arial"/>
          <w:sz w:val="20"/>
          <w:szCs w:val="20"/>
        </w:rPr>
        <w:t xml:space="preserve"> between two contesting parties and a statutory authority is required to decide such dispute between them, such an authority may be called as a quasi-judicial authority</w:t>
      </w:r>
      <w:r>
        <w:rPr>
          <w:rFonts w:asciiTheme="majorHAnsi" w:eastAsia="Times New Roman" w:hAnsiTheme="majorHAnsi" w:cs="Arial"/>
          <w:sz w:val="20"/>
          <w:szCs w:val="20"/>
        </w:rPr>
        <w:t>.</w:t>
      </w:r>
      <w:r w:rsidRPr="007A7423">
        <w:rPr>
          <w:rFonts w:asciiTheme="majorHAnsi" w:eastAsia="Times New Roman" w:hAnsiTheme="majorHAnsi" w:cs="Arial"/>
          <w:sz w:val="20"/>
          <w:szCs w:val="20"/>
        </w:rPr>
        <w:t xml:space="preserve"> An authority may be described as a quasi-judicial authority when it possesses certain attributes or trappings of a 'court', but not all. In case certain powers under C.P.C. or </w:t>
      </w:r>
      <w:proofErr w:type="spellStart"/>
      <w:r w:rsidRPr="007A7423">
        <w:rPr>
          <w:rFonts w:asciiTheme="majorHAnsi" w:eastAsia="Times New Roman" w:hAnsiTheme="majorHAnsi" w:cs="Arial"/>
          <w:sz w:val="20"/>
          <w:szCs w:val="20"/>
        </w:rPr>
        <w:t>Cr.P.C</w:t>
      </w:r>
      <w:proofErr w:type="spellEnd"/>
      <w:r w:rsidRPr="007A7423">
        <w:rPr>
          <w:rFonts w:asciiTheme="majorHAnsi" w:eastAsia="Times New Roman" w:hAnsiTheme="majorHAnsi" w:cs="Arial"/>
          <w:sz w:val="20"/>
          <w:szCs w:val="20"/>
        </w:rPr>
        <w:t xml:space="preserve">. have been conferred upon an authority, but it has not been entrusted with the judicial powers of the State, it cannot be held to be a court. </w:t>
      </w:r>
    </w:p>
    <w:p w:rsidR="00C41DBA" w:rsidRPr="007A7423" w:rsidRDefault="00C41DBA" w:rsidP="00C41DBA">
      <w:pPr>
        <w:spacing w:before="100" w:beforeAutospacing="1" w:after="100" w:afterAutospacing="1" w:line="240" w:lineRule="auto"/>
        <w:rPr>
          <w:rFonts w:asciiTheme="majorHAnsi" w:eastAsia="Times New Roman" w:hAnsiTheme="majorHAnsi" w:cs="Times New Roman"/>
          <w:sz w:val="20"/>
          <w:szCs w:val="20"/>
        </w:rPr>
      </w:pPr>
      <w:r w:rsidRPr="007A7423">
        <w:rPr>
          <w:rFonts w:asciiTheme="majorHAnsi" w:eastAsia="Times New Roman" w:hAnsiTheme="majorHAnsi" w:cs="Arial"/>
          <w:sz w:val="20"/>
          <w:szCs w:val="20"/>
        </w:rPr>
        <w:t xml:space="preserve">In </w:t>
      </w:r>
      <w:proofErr w:type="spellStart"/>
      <w:r w:rsidRPr="007A7423">
        <w:rPr>
          <w:rFonts w:asciiTheme="majorHAnsi" w:eastAsia="Times New Roman" w:hAnsiTheme="majorHAnsi" w:cs="Arial"/>
          <w:sz w:val="20"/>
          <w:szCs w:val="20"/>
        </w:rPr>
        <w:t>Harinagar</w:t>
      </w:r>
      <w:proofErr w:type="spellEnd"/>
      <w:r w:rsidRPr="007A7423">
        <w:rPr>
          <w:rFonts w:asciiTheme="majorHAnsi" w:eastAsia="Times New Roman" w:hAnsiTheme="majorHAnsi" w:cs="Arial"/>
          <w:sz w:val="20"/>
          <w:szCs w:val="20"/>
        </w:rPr>
        <w:t xml:space="preserve"> Sugar Mills Ltd. v. </w:t>
      </w:r>
      <w:proofErr w:type="spellStart"/>
      <w:r w:rsidRPr="007A7423">
        <w:rPr>
          <w:rFonts w:asciiTheme="majorHAnsi" w:eastAsia="Times New Roman" w:hAnsiTheme="majorHAnsi" w:cs="Arial"/>
          <w:sz w:val="20"/>
          <w:szCs w:val="20"/>
        </w:rPr>
        <w:t>Shyam</w:t>
      </w:r>
      <w:proofErr w:type="spellEnd"/>
      <w:r w:rsidRPr="007A7423">
        <w:rPr>
          <w:rFonts w:asciiTheme="majorHAnsi" w:eastAsia="Times New Roman" w:hAnsiTheme="majorHAnsi" w:cs="Arial"/>
          <w:sz w:val="20"/>
          <w:szCs w:val="20"/>
        </w:rPr>
        <w:t xml:space="preserve"> </w:t>
      </w:r>
      <w:proofErr w:type="spellStart"/>
      <w:r w:rsidRPr="007A7423">
        <w:rPr>
          <w:rFonts w:asciiTheme="majorHAnsi" w:eastAsia="Times New Roman" w:hAnsiTheme="majorHAnsi" w:cs="Arial"/>
          <w:sz w:val="20"/>
          <w:szCs w:val="20"/>
        </w:rPr>
        <w:t>Sundar</w:t>
      </w:r>
      <w:proofErr w:type="spellEnd"/>
      <w:r w:rsidRPr="007A7423">
        <w:rPr>
          <w:rFonts w:asciiTheme="majorHAnsi" w:eastAsia="Times New Roman" w:hAnsiTheme="majorHAnsi" w:cs="Arial"/>
          <w:sz w:val="20"/>
          <w:szCs w:val="20"/>
        </w:rPr>
        <w:t xml:space="preserve"> </w:t>
      </w:r>
      <w:proofErr w:type="spellStart"/>
      <w:r w:rsidRPr="007A7423">
        <w:rPr>
          <w:rFonts w:asciiTheme="majorHAnsi" w:eastAsia="Times New Roman" w:hAnsiTheme="majorHAnsi" w:cs="Arial"/>
          <w:sz w:val="20"/>
          <w:szCs w:val="20"/>
        </w:rPr>
        <w:t>Jhunjunwala</w:t>
      </w:r>
      <w:proofErr w:type="spellEnd"/>
      <w:r w:rsidRPr="007A7423">
        <w:rPr>
          <w:rFonts w:asciiTheme="majorHAnsi" w:eastAsia="Times New Roman" w:hAnsiTheme="majorHAnsi" w:cs="Arial"/>
          <w:sz w:val="20"/>
          <w:szCs w:val="20"/>
        </w:rPr>
        <w:t xml:space="preserve"> &amp; Ors., AIR 1961 SC 1669, </w:t>
      </w:r>
      <w:proofErr w:type="spellStart"/>
      <w:r w:rsidRPr="007A7423">
        <w:rPr>
          <w:rFonts w:asciiTheme="majorHAnsi" w:eastAsia="Times New Roman" w:hAnsiTheme="majorHAnsi" w:cs="Arial"/>
          <w:sz w:val="20"/>
          <w:szCs w:val="20"/>
        </w:rPr>
        <w:t>Hidayatullah</w:t>
      </w:r>
      <w:proofErr w:type="spellEnd"/>
      <w:r w:rsidRPr="007A7423">
        <w:rPr>
          <w:rFonts w:asciiTheme="majorHAnsi" w:eastAsia="Times New Roman" w:hAnsiTheme="majorHAnsi" w:cs="Arial"/>
          <w:sz w:val="20"/>
          <w:szCs w:val="20"/>
        </w:rPr>
        <w:t>, J. (as His Lordship then was) made a distinction between a "court" and a "Tribunal" as is explained hereunder: "These Tribunals have the authority of law to pronounce upon valuable rights; they act in a judicial manner and even on evidence on oath, but they are not part of the ordinary Courts of Civil Judicature. They share the exercise of the judicial power of the State, but they are brought into existence to implement some administrative policy or to determine controversies arising out of some administrative law. They are very similar to Courts, but are not Courts.</w:t>
      </w:r>
    </w:p>
    <w:p w:rsidR="00C41DBA" w:rsidRPr="007A7423" w:rsidRDefault="00C41DBA" w:rsidP="00C41DBA">
      <w:pPr>
        <w:spacing w:before="100" w:beforeAutospacing="1" w:after="100" w:afterAutospacing="1" w:line="240" w:lineRule="auto"/>
        <w:rPr>
          <w:rFonts w:asciiTheme="majorHAnsi" w:eastAsia="Times New Roman" w:hAnsiTheme="majorHAnsi" w:cs="Times New Roman"/>
          <w:sz w:val="20"/>
          <w:szCs w:val="20"/>
        </w:rPr>
      </w:pPr>
      <w:proofErr w:type="gramStart"/>
      <w:r w:rsidRPr="007A7423">
        <w:rPr>
          <w:rFonts w:asciiTheme="majorHAnsi" w:eastAsia="Times New Roman" w:hAnsiTheme="majorHAnsi" w:cs="Arial"/>
          <w:sz w:val="20"/>
          <w:szCs w:val="20"/>
        </w:rPr>
        <w:t>When the Constitution speaks of ' Courts' in Art.</w:t>
      </w:r>
      <w:proofErr w:type="gramEnd"/>
      <w:r w:rsidRPr="007A7423">
        <w:rPr>
          <w:rFonts w:asciiTheme="majorHAnsi" w:eastAsia="Times New Roman" w:hAnsiTheme="majorHAnsi" w:cs="Arial"/>
          <w:sz w:val="20"/>
          <w:szCs w:val="20"/>
        </w:rPr>
        <w:t xml:space="preserve"> </w:t>
      </w:r>
      <w:proofErr w:type="gramStart"/>
      <w:r w:rsidRPr="007A7423">
        <w:rPr>
          <w:rFonts w:asciiTheme="majorHAnsi" w:eastAsia="Times New Roman" w:hAnsiTheme="majorHAnsi" w:cs="Arial"/>
          <w:sz w:val="20"/>
          <w:szCs w:val="20"/>
        </w:rPr>
        <w:t>136, 227 or 228 or in Arts.</w:t>
      </w:r>
      <w:proofErr w:type="gramEnd"/>
      <w:r w:rsidRPr="007A7423">
        <w:rPr>
          <w:rFonts w:asciiTheme="majorHAnsi" w:eastAsia="Times New Roman" w:hAnsiTheme="majorHAnsi" w:cs="Arial"/>
          <w:sz w:val="20"/>
          <w:szCs w:val="20"/>
        </w:rPr>
        <w:t xml:space="preserve"> 233 to 237 or in the Lists, it contemplates Courts of Civil Judicature but not Tribunals other than such Courts. This is the reason for using both the expressions in Arts. </w:t>
      </w:r>
      <w:proofErr w:type="gramStart"/>
      <w:r w:rsidRPr="007A7423">
        <w:rPr>
          <w:rFonts w:asciiTheme="majorHAnsi" w:eastAsia="Times New Roman" w:hAnsiTheme="majorHAnsi" w:cs="Arial"/>
          <w:sz w:val="20"/>
          <w:szCs w:val="20"/>
        </w:rPr>
        <w:t>136 and 227.</w:t>
      </w:r>
      <w:proofErr w:type="gramEnd"/>
      <w:r w:rsidRPr="007A7423">
        <w:rPr>
          <w:rFonts w:asciiTheme="majorHAnsi" w:eastAsia="Times New Roman" w:hAnsiTheme="majorHAnsi" w:cs="Arial"/>
          <w:sz w:val="20"/>
          <w:szCs w:val="20"/>
        </w:rPr>
        <w:t xml:space="preserve"> By "Courts" is meant Courts of Civil Judicature and by "Tribunals", those bodies of men who are appointed to decide controversies arising under certain special laws. Among the powers of the State is included the power to decide such controversies. This is undoubtedly one of the attributes of the State, and is aptly called the judicial power of the State. In the exercise of this power, a clear division is thus noticeable. Broadly speaking, certain special matters go before Tribunals, and the residue goes before the ordinary Courts of Civil Judicature." </w:t>
      </w:r>
    </w:p>
    <w:p w:rsidR="00C41DBA" w:rsidRPr="007A7423" w:rsidRDefault="00C41DBA" w:rsidP="00C41DBA">
      <w:pPr>
        <w:spacing w:before="100" w:beforeAutospacing="1" w:after="100" w:afterAutospacing="1" w:line="240" w:lineRule="auto"/>
        <w:rPr>
          <w:rFonts w:asciiTheme="majorHAnsi" w:eastAsia="Times New Roman" w:hAnsiTheme="majorHAnsi" w:cs="Times New Roman"/>
          <w:sz w:val="20"/>
          <w:szCs w:val="20"/>
        </w:rPr>
      </w:pPr>
      <w:r w:rsidRPr="007A7423">
        <w:rPr>
          <w:rFonts w:asciiTheme="majorHAnsi" w:eastAsia="Times New Roman" w:hAnsiTheme="majorHAnsi" w:cs="Arial"/>
          <w:sz w:val="20"/>
          <w:szCs w:val="20"/>
        </w:rPr>
        <w:t>The present case is also examined in the context of Article 227 of the Constitution of India, with specific reference to the 42nd Constitutional Amendment Act 1976, where the expression 'court' stood by itself, and not in juxtaposition with the other expression used therein, namely, 'Tribunal'. The power of the High Court of judicial superintendence over the Tribunals, under the amended Article 227 stood obliterated. By way of the amendment in the sub-article, the words, "and Tribunals" stood deleted and the words "subject to its appellate jurisdiction" have been substituted after the words, "all courts".</w:t>
      </w:r>
    </w:p>
    <w:p w:rsidR="00C41DBA" w:rsidRPr="00AD53C1" w:rsidRDefault="00C41DBA" w:rsidP="00C41DBA">
      <w:pPr>
        <w:spacing w:before="100" w:beforeAutospacing="1" w:after="100" w:afterAutospacing="1" w:line="240" w:lineRule="auto"/>
        <w:rPr>
          <w:rFonts w:asciiTheme="majorHAnsi" w:eastAsia="Times New Roman" w:hAnsiTheme="majorHAnsi" w:cs="Arial"/>
          <w:sz w:val="20"/>
          <w:szCs w:val="20"/>
        </w:rPr>
      </w:pPr>
      <w:r w:rsidRPr="007A7423">
        <w:rPr>
          <w:rFonts w:asciiTheme="majorHAnsi" w:eastAsia="Times New Roman" w:hAnsiTheme="majorHAnsi" w:cs="Arial"/>
          <w:sz w:val="20"/>
          <w:szCs w:val="20"/>
        </w:rPr>
        <w:t xml:space="preserve">The High Court's power of judicial superintendence, even under the amended provisions of Article 227 is applicable, provided that two conditions are fulfilled; firstly, such Tribunal, body or authority must perform judicial functions of rendering definitive judgments having finality, which bind the parties in respect of their rights, in the exercise of the sovereign judicial power transferred to it by the State, and secondly such Tribunal, body or authority should be the subject to the High Court's appellate or </w:t>
      </w:r>
      <w:proofErr w:type="spellStart"/>
      <w:r w:rsidRPr="007A7423">
        <w:rPr>
          <w:rFonts w:asciiTheme="majorHAnsi" w:eastAsia="Times New Roman" w:hAnsiTheme="majorHAnsi" w:cs="Arial"/>
          <w:sz w:val="20"/>
          <w:szCs w:val="20"/>
        </w:rPr>
        <w:t>revisional</w:t>
      </w:r>
      <w:proofErr w:type="spellEnd"/>
      <w:r w:rsidRPr="007A7423">
        <w:rPr>
          <w:rFonts w:asciiTheme="majorHAnsi" w:eastAsia="Times New Roman" w:hAnsiTheme="majorHAnsi" w:cs="Arial"/>
          <w:sz w:val="20"/>
          <w:szCs w:val="20"/>
        </w:rPr>
        <w:t xml:space="preserve"> jurisdiction.</w:t>
      </w:r>
    </w:p>
    <w:p w:rsidR="00C41DBA" w:rsidRDefault="00C41DBA" w:rsidP="00C41DBA">
      <w:pPr>
        <w:spacing w:before="100" w:beforeAutospacing="1" w:after="100" w:afterAutospacing="1" w:line="240" w:lineRule="auto"/>
        <w:rPr>
          <w:rFonts w:asciiTheme="majorHAnsi" w:eastAsia="Times New Roman" w:hAnsiTheme="majorHAnsi" w:cs="Arial"/>
          <w:sz w:val="20"/>
          <w:szCs w:val="20"/>
        </w:rPr>
      </w:pPr>
      <w:r w:rsidRPr="008C1FB7">
        <w:rPr>
          <w:rFonts w:asciiTheme="majorHAnsi" w:eastAsia="Times New Roman" w:hAnsiTheme="majorHAnsi" w:cs="Arial"/>
          <w:b/>
          <w:sz w:val="20"/>
          <w:szCs w:val="20"/>
        </w:rPr>
        <w:t>HELD</w:t>
      </w:r>
    </w:p>
    <w:p w:rsidR="00C41DBA" w:rsidRPr="008C1FB7" w:rsidRDefault="00C41DBA" w:rsidP="00C41DBA">
      <w:pPr>
        <w:spacing w:before="100" w:beforeAutospacing="1" w:after="100" w:afterAutospacing="1" w:line="240" w:lineRule="auto"/>
        <w:rPr>
          <w:rFonts w:asciiTheme="majorHAnsi" w:eastAsia="Times New Roman" w:hAnsiTheme="majorHAnsi" w:cs="Arial"/>
          <w:sz w:val="20"/>
          <w:szCs w:val="20"/>
        </w:rPr>
      </w:pPr>
      <w:r>
        <w:rPr>
          <w:rFonts w:asciiTheme="majorHAnsi" w:eastAsia="Times New Roman" w:hAnsiTheme="majorHAnsi" w:cs="Arial"/>
          <w:sz w:val="20"/>
          <w:szCs w:val="20"/>
        </w:rPr>
        <w:t>T</w:t>
      </w:r>
      <w:r w:rsidRPr="008C1FB7">
        <w:rPr>
          <w:rFonts w:asciiTheme="majorHAnsi" w:eastAsia="Times New Roman" w:hAnsiTheme="majorHAnsi" w:cs="Arial"/>
          <w:sz w:val="20"/>
          <w:szCs w:val="20"/>
        </w:rPr>
        <w:t>aking into consideration various statutes dealing with not only the revenue matters, but also covering other subjects, make it crystal clear that the Tribunal does not deal only with revenue matters provided under the Schedule I, but has also been conferred appellate/</w:t>
      </w:r>
      <w:proofErr w:type="spellStart"/>
      <w:r w:rsidRPr="008C1FB7">
        <w:rPr>
          <w:rFonts w:asciiTheme="majorHAnsi" w:eastAsia="Times New Roman" w:hAnsiTheme="majorHAnsi" w:cs="Arial"/>
          <w:sz w:val="20"/>
          <w:szCs w:val="20"/>
        </w:rPr>
        <w:t>revisional</w:t>
      </w:r>
      <w:proofErr w:type="spellEnd"/>
      <w:r w:rsidRPr="008C1FB7">
        <w:rPr>
          <w:rFonts w:asciiTheme="majorHAnsi" w:eastAsia="Times New Roman" w:hAnsiTheme="majorHAnsi" w:cs="Arial"/>
          <w:sz w:val="20"/>
          <w:szCs w:val="20"/>
        </w:rPr>
        <w:t xml:space="preserve"> powers under various other statutes. Most of those statutes provide that the Tribunal, while dealing with appeals, references, revisions, would act giving strict adherence to the procedure prescribed in the CPC, for deciding a matter as followed by the Civil Court and certain powers have also been conferred upon it, as provided in the </w:t>
      </w:r>
      <w:proofErr w:type="spellStart"/>
      <w:r w:rsidRPr="008C1FB7">
        <w:rPr>
          <w:rFonts w:asciiTheme="majorHAnsi" w:eastAsia="Times New Roman" w:hAnsiTheme="majorHAnsi" w:cs="Arial"/>
          <w:sz w:val="20"/>
          <w:szCs w:val="20"/>
        </w:rPr>
        <w:t>Cr.P.C</w:t>
      </w:r>
      <w:proofErr w:type="spellEnd"/>
      <w:r w:rsidRPr="008C1FB7">
        <w:rPr>
          <w:rFonts w:asciiTheme="majorHAnsi" w:eastAsia="Times New Roman" w:hAnsiTheme="majorHAnsi" w:cs="Arial"/>
          <w:sz w:val="20"/>
          <w:szCs w:val="20"/>
        </w:rPr>
        <w:t>. and IPC.</w:t>
      </w:r>
    </w:p>
    <w:p w:rsidR="00C41DBA" w:rsidRPr="008C1FB7" w:rsidRDefault="00C41DBA" w:rsidP="00C41DBA">
      <w:pPr>
        <w:spacing w:before="100" w:beforeAutospacing="1" w:after="100" w:afterAutospacing="1" w:line="240" w:lineRule="auto"/>
        <w:rPr>
          <w:rFonts w:asciiTheme="majorHAnsi" w:eastAsia="Times New Roman" w:hAnsiTheme="majorHAnsi" w:cs="Arial"/>
          <w:sz w:val="20"/>
          <w:szCs w:val="20"/>
        </w:rPr>
      </w:pPr>
      <w:r w:rsidRPr="008C1FB7">
        <w:rPr>
          <w:rFonts w:asciiTheme="majorHAnsi" w:eastAsia="Times New Roman" w:hAnsiTheme="majorHAnsi" w:cs="Arial"/>
          <w:sz w:val="20"/>
          <w:szCs w:val="20"/>
        </w:rPr>
        <w:t>Thus</w:t>
      </w:r>
      <w:r>
        <w:rPr>
          <w:rFonts w:asciiTheme="majorHAnsi" w:eastAsia="Times New Roman" w:hAnsiTheme="majorHAnsi" w:cs="Arial"/>
          <w:sz w:val="20"/>
          <w:szCs w:val="20"/>
        </w:rPr>
        <w:t xml:space="preserve"> there is no</w:t>
      </w:r>
      <w:r w:rsidRPr="008C1FB7">
        <w:rPr>
          <w:rFonts w:asciiTheme="majorHAnsi" w:eastAsia="Times New Roman" w:hAnsiTheme="majorHAnsi" w:cs="Arial"/>
          <w:sz w:val="20"/>
          <w:szCs w:val="20"/>
        </w:rPr>
        <w:t xml:space="preserve"> hesitation in concurring with the finding recorded by the High Court that the Tribunal is akin to a court and performs similar functions. During the course of arguments before the High Court, learned </w:t>
      </w:r>
      <w:r w:rsidRPr="008C1FB7">
        <w:rPr>
          <w:rFonts w:asciiTheme="majorHAnsi" w:eastAsia="Times New Roman" w:hAnsiTheme="majorHAnsi" w:cs="Arial"/>
          <w:sz w:val="20"/>
          <w:szCs w:val="20"/>
        </w:rPr>
        <w:lastRenderedPageBreak/>
        <w:t>Additional Advocate General had conceded that the judgments and orders passed by the Tribunal can be challenged under Article 227 of the Constitution. Thus, it has been conceded before the High Court that the High Court has supervisory control over the Tribunal, to the extent that it can revise and correct the judgments and orders passed by it. In such a fact-situation, the consultation/concurrence of the High Court, in the matter of making the appointment of the President of the Tribunal is required.</w:t>
      </w:r>
    </w:p>
    <w:p w:rsidR="00C41DBA" w:rsidRPr="008C1FB7" w:rsidRDefault="00C41DBA" w:rsidP="00C41DBA">
      <w:pPr>
        <w:spacing w:before="100" w:beforeAutospacing="1" w:after="100" w:afterAutospacing="1" w:line="240" w:lineRule="auto"/>
        <w:rPr>
          <w:rFonts w:asciiTheme="majorHAnsi" w:eastAsia="Times New Roman" w:hAnsiTheme="majorHAnsi" w:cs="Arial"/>
          <w:sz w:val="20"/>
          <w:szCs w:val="20"/>
        </w:rPr>
      </w:pPr>
      <w:r w:rsidRPr="008C1FB7">
        <w:rPr>
          <w:rFonts w:asciiTheme="majorHAnsi" w:eastAsia="Times New Roman" w:hAnsiTheme="majorHAnsi" w:cs="Arial"/>
          <w:sz w:val="20"/>
          <w:szCs w:val="20"/>
        </w:rPr>
        <w:t xml:space="preserve">The object of consultation is to render the consultation meaningful to serve the intended purpose. It requires the meeting of minds between the parties involved in the process of consultation on the basis of material facts and points, to evolve a correct or at least satisfactory solution. If the power can be exercised only after consultation, consultation must be conscious, effective, meaningful and purposeful. It means that the party must disclose all the facts to other party for due deliberation. The </w:t>
      </w:r>
      <w:proofErr w:type="spellStart"/>
      <w:r w:rsidRPr="008C1FB7">
        <w:rPr>
          <w:rFonts w:asciiTheme="majorHAnsi" w:eastAsia="Times New Roman" w:hAnsiTheme="majorHAnsi" w:cs="Arial"/>
          <w:sz w:val="20"/>
          <w:szCs w:val="20"/>
        </w:rPr>
        <w:t>consultee</w:t>
      </w:r>
      <w:proofErr w:type="spellEnd"/>
      <w:r w:rsidRPr="008C1FB7">
        <w:rPr>
          <w:rFonts w:asciiTheme="majorHAnsi" w:eastAsia="Times New Roman" w:hAnsiTheme="majorHAnsi" w:cs="Arial"/>
          <w:sz w:val="20"/>
          <w:szCs w:val="20"/>
        </w:rPr>
        <w:t xml:space="preserve"> must express his opinion after full consideration of the matter upon the relevant facts and quintessence. 29. Thus, it is evident from the above that the procedure to be observed under Article 234 of the Constitution goes to the extent of the true meaning of consultative process and not an empty formality.</w:t>
      </w:r>
    </w:p>
    <w:p w:rsidR="00C41DBA" w:rsidRDefault="00C41DBA" w:rsidP="00C41DBA">
      <w:pPr>
        <w:spacing w:before="100" w:beforeAutospacing="1" w:after="100" w:afterAutospacing="1" w:line="240" w:lineRule="auto"/>
        <w:rPr>
          <w:rFonts w:asciiTheme="majorHAnsi" w:eastAsia="Times New Roman" w:hAnsiTheme="majorHAnsi" w:cs="Arial"/>
          <w:sz w:val="20"/>
          <w:szCs w:val="20"/>
        </w:rPr>
      </w:pPr>
      <w:r>
        <w:rPr>
          <w:rFonts w:asciiTheme="majorHAnsi" w:eastAsia="Times New Roman" w:hAnsiTheme="majorHAnsi" w:cs="Arial"/>
          <w:sz w:val="20"/>
          <w:szCs w:val="20"/>
        </w:rPr>
        <w:t>Thus i</w:t>
      </w:r>
      <w:r w:rsidRPr="008C1FB7">
        <w:rPr>
          <w:rFonts w:asciiTheme="majorHAnsi" w:eastAsia="Times New Roman" w:hAnsiTheme="majorHAnsi" w:cs="Arial"/>
          <w:sz w:val="20"/>
          <w:szCs w:val="20"/>
        </w:rPr>
        <w:t xml:space="preserve">n view of the above, </w:t>
      </w:r>
      <w:r>
        <w:rPr>
          <w:rFonts w:asciiTheme="majorHAnsi" w:eastAsia="Times New Roman" w:hAnsiTheme="majorHAnsi" w:cs="Arial"/>
          <w:sz w:val="20"/>
          <w:szCs w:val="20"/>
        </w:rPr>
        <w:t xml:space="preserve">there is no </w:t>
      </w:r>
      <w:r w:rsidRPr="008C1FB7">
        <w:rPr>
          <w:rFonts w:asciiTheme="majorHAnsi" w:eastAsia="Times New Roman" w:hAnsiTheme="majorHAnsi" w:cs="Arial"/>
          <w:sz w:val="20"/>
          <w:szCs w:val="20"/>
        </w:rPr>
        <w:t>cogent reason to take a view contrary to the view taken by the High Court. The appeal lacks merit and is, therefore, accordingly dismissed.</w:t>
      </w:r>
    </w:p>
    <w:p w:rsidR="00C41DBA" w:rsidRDefault="00C41DBA" w:rsidP="00C41DBA">
      <w:pPr>
        <w:spacing w:before="100" w:beforeAutospacing="1" w:after="100" w:afterAutospacing="1" w:line="240" w:lineRule="auto"/>
        <w:rPr>
          <w:rFonts w:asciiTheme="majorHAnsi" w:eastAsia="Times New Roman" w:hAnsiTheme="majorHAnsi" w:cs="Arial"/>
          <w:b/>
          <w:sz w:val="20"/>
          <w:szCs w:val="20"/>
        </w:rPr>
      </w:pPr>
      <w:r w:rsidRPr="001C7125">
        <w:rPr>
          <w:rFonts w:asciiTheme="majorHAnsi" w:eastAsia="Times New Roman" w:hAnsiTheme="majorHAnsi" w:cs="Arial"/>
          <w:b/>
          <w:sz w:val="20"/>
          <w:szCs w:val="20"/>
        </w:rPr>
        <w:t>SUMMARY</w:t>
      </w:r>
    </w:p>
    <w:p w:rsidR="00C41DBA" w:rsidRPr="001C7125" w:rsidRDefault="00C41DBA" w:rsidP="00C41DBA">
      <w:pPr>
        <w:spacing w:before="100" w:beforeAutospacing="1" w:after="100" w:afterAutospacing="1" w:line="240" w:lineRule="auto"/>
        <w:rPr>
          <w:rFonts w:asciiTheme="majorHAnsi" w:eastAsia="Times New Roman" w:hAnsiTheme="majorHAnsi" w:cs="Arial"/>
          <w:sz w:val="20"/>
          <w:szCs w:val="20"/>
        </w:rPr>
      </w:pPr>
      <w:r>
        <w:rPr>
          <w:rFonts w:asciiTheme="majorHAnsi" w:eastAsia="Times New Roman" w:hAnsiTheme="majorHAnsi" w:cs="Arial"/>
          <w:sz w:val="20"/>
          <w:szCs w:val="20"/>
        </w:rPr>
        <w:t xml:space="preserve"> </w:t>
      </w:r>
      <w:r w:rsidRPr="001C7125">
        <w:rPr>
          <w:rFonts w:asciiTheme="majorHAnsi" w:eastAsia="Times New Roman" w:hAnsiTheme="majorHAnsi" w:cs="Arial"/>
          <w:sz w:val="20"/>
          <w:szCs w:val="20"/>
        </w:rPr>
        <w:t>The present Writ Petition was filed on the premise, that the post of the President of the Gujarat Revenue Tribunal was covered by the expression `District Judge, as has been defined under Article 236 of the Constitution, the definition being an exclusive one, and thus, in view of the provisions of Article 233 of the Constitution, the appointment of the President of the Tribunal can be made only upon consultation with the High Court. In the alternative it was suggested, that the said Tribunal is a court and that the post of the President is one of judicial service, and in view of the provisions of Article 234 of the Constitution, the appointment of the President can be made only upon consultation with the High Court, as well as the Gujarat Public Services Commission.</w:t>
      </w:r>
      <w:r>
        <w:rPr>
          <w:rFonts w:asciiTheme="majorHAnsi" w:eastAsia="Times New Roman" w:hAnsiTheme="majorHAnsi" w:cs="Arial"/>
          <w:sz w:val="20"/>
          <w:szCs w:val="20"/>
        </w:rPr>
        <w:t xml:space="preserve">     </w:t>
      </w:r>
      <w:r w:rsidRPr="001C7125">
        <w:rPr>
          <w:rFonts w:asciiTheme="majorHAnsi" w:eastAsia="Times New Roman" w:hAnsiTheme="majorHAnsi" w:cs="Arial"/>
          <w:sz w:val="20"/>
          <w:szCs w:val="20"/>
        </w:rPr>
        <w:t xml:space="preserve">The State Government contested the case, contending that the provisions of Article 236 of the Constitution have no application. Further, the Act as well as the Rules </w:t>
      </w:r>
      <w:proofErr w:type="gramStart"/>
      <w:r w:rsidRPr="001C7125">
        <w:rPr>
          <w:rFonts w:asciiTheme="majorHAnsi" w:eastAsia="Times New Roman" w:hAnsiTheme="majorHAnsi" w:cs="Arial"/>
          <w:sz w:val="20"/>
          <w:szCs w:val="20"/>
        </w:rPr>
        <w:t>provide</w:t>
      </w:r>
      <w:proofErr w:type="gramEnd"/>
      <w:r w:rsidRPr="001C7125">
        <w:rPr>
          <w:rFonts w:asciiTheme="majorHAnsi" w:eastAsia="Times New Roman" w:hAnsiTheme="majorHAnsi" w:cs="Arial"/>
          <w:sz w:val="20"/>
          <w:szCs w:val="20"/>
        </w:rPr>
        <w:t xml:space="preserve"> that a person having long standing experience in the area of revenue law, and under Rule 3(2) an advocate who is qualified to be a Judge of the High Court, is eligible for the post of the President of the Tribunal. The Administrative Officer has long and vast experience in revenue matters, being posted as Special Divisional Magistrate, Collector, Deputy Secretary and Secretary dealing with laws pertaining to revenue and was hence, competent enough to deal with any subject assigned under the said Act and the Rules. Thus, the Secretary to the Government of Gujarat was </w:t>
      </w:r>
      <w:proofErr w:type="gramStart"/>
      <w:r w:rsidRPr="001C7125">
        <w:rPr>
          <w:rFonts w:asciiTheme="majorHAnsi" w:eastAsia="Times New Roman" w:hAnsiTheme="majorHAnsi" w:cs="Arial"/>
          <w:sz w:val="20"/>
          <w:szCs w:val="20"/>
        </w:rPr>
        <w:t>competent/eligible</w:t>
      </w:r>
      <w:proofErr w:type="gramEnd"/>
      <w:r w:rsidRPr="001C7125">
        <w:rPr>
          <w:rFonts w:asciiTheme="majorHAnsi" w:eastAsia="Times New Roman" w:hAnsiTheme="majorHAnsi" w:cs="Arial"/>
          <w:sz w:val="20"/>
          <w:szCs w:val="20"/>
        </w:rPr>
        <w:t xml:space="preserve"> to be selected to the post of the President of the Tribunal.</w:t>
      </w:r>
      <w:r w:rsidRPr="009B3CC0">
        <w:t xml:space="preserve"> </w:t>
      </w:r>
      <w:r w:rsidRPr="009B3CC0">
        <w:rPr>
          <w:rFonts w:asciiTheme="majorHAnsi" w:eastAsia="Times New Roman" w:hAnsiTheme="majorHAnsi" w:cs="Arial"/>
          <w:sz w:val="20"/>
          <w:szCs w:val="20"/>
        </w:rPr>
        <w:t>The High Court examined the functions and powers of the Tribunal.</w:t>
      </w:r>
      <w:r w:rsidRPr="009B3CC0">
        <w:t xml:space="preserve"> </w:t>
      </w:r>
      <w:r>
        <w:t>T</w:t>
      </w:r>
      <w:r w:rsidRPr="009B3CC0">
        <w:rPr>
          <w:rFonts w:asciiTheme="majorHAnsi" w:eastAsia="Times New Roman" w:hAnsiTheme="majorHAnsi" w:cs="Arial"/>
          <w:sz w:val="20"/>
          <w:szCs w:val="20"/>
        </w:rPr>
        <w:t xml:space="preserve">he High Court </w:t>
      </w:r>
      <w:r>
        <w:rPr>
          <w:rFonts w:asciiTheme="majorHAnsi" w:eastAsia="Times New Roman" w:hAnsiTheme="majorHAnsi" w:cs="Arial"/>
          <w:sz w:val="20"/>
          <w:szCs w:val="20"/>
        </w:rPr>
        <w:t>held that</w:t>
      </w:r>
      <w:r w:rsidRPr="009B3CC0">
        <w:rPr>
          <w:rFonts w:asciiTheme="majorHAnsi" w:eastAsia="Times New Roman" w:hAnsiTheme="majorHAnsi" w:cs="Arial"/>
          <w:sz w:val="20"/>
          <w:szCs w:val="20"/>
        </w:rPr>
        <w:t xml:space="preserve"> the Tribunal is akin to a court and performs similar functions. </w:t>
      </w:r>
      <w:r>
        <w:rPr>
          <w:rFonts w:asciiTheme="majorHAnsi" w:eastAsia="Times New Roman" w:hAnsiTheme="majorHAnsi" w:cs="Arial"/>
          <w:sz w:val="20"/>
          <w:szCs w:val="20"/>
        </w:rPr>
        <w:t>T</w:t>
      </w:r>
      <w:r w:rsidRPr="009B3CC0">
        <w:rPr>
          <w:rFonts w:asciiTheme="majorHAnsi" w:eastAsia="Times New Roman" w:hAnsiTheme="majorHAnsi" w:cs="Arial"/>
          <w:sz w:val="20"/>
          <w:szCs w:val="20"/>
        </w:rPr>
        <w:t>he High Court has supervisory control over the Tribunal, to the extent that it can revise and correct the judgments and orders passed by it. In such a fact-situation, the consultation/concurrence of the High Court, in the matter of making the appointment of the President of the Tribunal is required.</w:t>
      </w:r>
      <w:r>
        <w:rPr>
          <w:rFonts w:asciiTheme="majorHAnsi" w:eastAsia="Times New Roman" w:hAnsiTheme="majorHAnsi" w:cs="Arial"/>
          <w:sz w:val="20"/>
          <w:szCs w:val="20"/>
        </w:rPr>
        <w:t xml:space="preserve"> Thus t</w:t>
      </w:r>
      <w:r w:rsidRPr="009B3CC0">
        <w:rPr>
          <w:rFonts w:asciiTheme="majorHAnsi" w:eastAsia="Times New Roman" w:hAnsiTheme="majorHAnsi" w:cs="Arial"/>
          <w:sz w:val="20"/>
          <w:szCs w:val="20"/>
        </w:rPr>
        <w:t xml:space="preserve">he </w:t>
      </w:r>
      <w:r>
        <w:rPr>
          <w:rFonts w:asciiTheme="majorHAnsi" w:eastAsia="Times New Roman" w:hAnsiTheme="majorHAnsi" w:cs="Arial"/>
          <w:sz w:val="20"/>
          <w:szCs w:val="20"/>
        </w:rPr>
        <w:t xml:space="preserve">present </w:t>
      </w:r>
      <w:r w:rsidRPr="009B3CC0">
        <w:rPr>
          <w:rFonts w:asciiTheme="majorHAnsi" w:eastAsia="Times New Roman" w:hAnsiTheme="majorHAnsi" w:cs="Arial"/>
          <w:sz w:val="20"/>
          <w:szCs w:val="20"/>
        </w:rPr>
        <w:t>appeal lacks merit and therefore, accordingly dismissed</w:t>
      </w:r>
      <w:r>
        <w:rPr>
          <w:rFonts w:asciiTheme="majorHAnsi" w:eastAsia="Times New Roman" w:hAnsiTheme="majorHAnsi" w:cs="Arial"/>
          <w:sz w:val="20"/>
          <w:szCs w:val="20"/>
        </w:rPr>
        <w:t>.</w:t>
      </w:r>
    </w:p>
    <w:p w:rsidR="00C41DBA" w:rsidRDefault="00C41DBA" w:rsidP="00C41DBA">
      <w:pPr>
        <w:spacing w:before="100" w:beforeAutospacing="1" w:after="100" w:afterAutospacing="1" w:line="240" w:lineRule="auto"/>
        <w:rPr>
          <w:rFonts w:asciiTheme="majorHAnsi" w:eastAsia="Times New Roman" w:hAnsiTheme="majorHAnsi" w:cs="Arial"/>
          <w:sz w:val="20"/>
          <w:szCs w:val="20"/>
        </w:rPr>
      </w:pPr>
    </w:p>
    <w:p w:rsidR="00326E3D" w:rsidRDefault="00326E3D"/>
    <w:sectPr w:rsidR="00326E3D" w:rsidSect="00135F9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C41DBA"/>
    <w:rsid w:val="00135F93"/>
    <w:rsid w:val="00326E3D"/>
    <w:rsid w:val="00A31C32"/>
    <w:rsid w:val="00C41DB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5F9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3058</Words>
  <Characters>17433</Characters>
  <Application>Microsoft Office Word</Application>
  <DocSecurity>0</DocSecurity>
  <Lines>145</Lines>
  <Paragraphs>40</Paragraphs>
  <ScaleCrop>false</ScaleCrop>
  <Company/>
  <LinksUpToDate>false</LinksUpToDate>
  <CharactersWithSpaces>20451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3</cp:revision>
  <dcterms:created xsi:type="dcterms:W3CDTF">2013-06-20T10:36:00Z</dcterms:created>
  <dcterms:modified xsi:type="dcterms:W3CDTF">2013-06-20T10:39:00Z</dcterms:modified>
</cp:coreProperties>
</file>