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7DC" w:rsidRDefault="007677DC" w:rsidP="007677DC">
      <w:pPr>
        <w:pStyle w:val="NormalWeb"/>
        <w:jc w:val="center"/>
        <w:rPr>
          <w:rFonts w:ascii="Arial" w:hAnsi="Arial" w:cs="Arial"/>
          <w:b/>
          <w:bCs/>
          <w:color w:val="000000"/>
          <w:sz w:val="18"/>
          <w:szCs w:val="18"/>
        </w:rPr>
      </w:pPr>
      <w:r>
        <w:rPr>
          <w:rFonts w:ascii="Arial" w:hAnsi="Arial" w:cs="Arial"/>
          <w:b/>
          <w:bCs/>
          <w:color w:val="000000"/>
          <w:sz w:val="18"/>
          <w:szCs w:val="18"/>
        </w:rPr>
        <w:t>Supreme Court</w:t>
      </w:r>
    </w:p>
    <w:p w:rsidR="007677DC" w:rsidRDefault="007677DC" w:rsidP="007677DC">
      <w:pPr>
        <w:pStyle w:val="NormalWeb"/>
        <w:jc w:val="center"/>
        <w:rPr>
          <w:color w:val="000000"/>
          <w:sz w:val="27"/>
          <w:szCs w:val="27"/>
        </w:rPr>
      </w:pPr>
      <w:r>
        <w:rPr>
          <w:rFonts w:ascii="Arial" w:hAnsi="Arial" w:cs="Arial"/>
          <w:b/>
          <w:bCs/>
          <w:color w:val="000000"/>
          <w:sz w:val="18"/>
          <w:szCs w:val="18"/>
        </w:rPr>
        <w:t xml:space="preserve">M. </w:t>
      </w:r>
      <w:proofErr w:type="spellStart"/>
      <w:r>
        <w:rPr>
          <w:rFonts w:ascii="Arial" w:hAnsi="Arial" w:cs="Arial"/>
          <w:b/>
          <w:bCs/>
          <w:color w:val="000000"/>
          <w:sz w:val="18"/>
          <w:szCs w:val="18"/>
        </w:rPr>
        <w:t>Manohar</w:t>
      </w:r>
      <w:proofErr w:type="spellEnd"/>
      <w:r>
        <w:rPr>
          <w:rFonts w:ascii="Arial" w:hAnsi="Arial" w:cs="Arial"/>
          <w:b/>
          <w:bCs/>
          <w:color w:val="000000"/>
          <w:sz w:val="18"/>
          <w:szCs w:val="18"/>
        </w:rPr>
        <w:t xml:space="preserve"> Reddy &amp; ANR. </w:t>
      </w:r>
      <w:proofErr w:type="gramStart"/>
      <w:r>
        <w:rPr>
          <w:rFonts w:ascii="Arial" w:hAnsi="Arial" w:cs="Arial"/>
          <w:b/>
          <w:bCs/>
          <w:color w:val="000000"/>
          <w:sz w:val="18"/>
          <w:szCs w:val="18"/>
        </w:rPr>
        <w:t>Vs. Union of India &amp; Ors.</w:t>
      </w:r>
      <w:proofErr w:type="gramEnd"/>
    </w:p>
    <w:p w:rsidR="007677DC" w:rsidRDefault="007677DC" w:rsidP="007677DC">
      <w:pPr>
        <w:pStyle w:val="NormalWeb"/>
        <w:jc w:val="center"/>
        <w:rPr>
          <w:color w:val="000000"/>
          <w:sz w:val="27"/>
          <w:szCs w:val="27"/>
        </w:rPr>
      </w:pPr>
      <w:r>
        <w:rPr>
          <w:rFonts w:ascii="Arial" w:hAnsi="Arial" w:cs="Arial"/>
          <w:b/>
          <w:bCs/>
          <w:color w:val="000000"/>
          <w:sz w:val="18"/>
          <w:szCs w:val="18"/>
        </w:rPr>
        <w:t>[Writ Petition (Civil) No.174 of 2012]</w:t>
      </w:r>
    </w:p>
    <w:p w:rsidR="007677DC" w:rsidRPr="006342A3" w:rsidRDefault="007677DC" w:rsidP="007677DC">
      <w:pPr>
        <w:pStyle w:val="NormalWeb"/>
        <w:rPr>
          <w:rFonts w:ascii="Arial" w:hAnsi="Arial" w:cs="Arial"/>
          <w:b/>
          <w:color w:val="000000"/>
          <w:sz w:val="18"/>
          <w:szCs w:val="18"/>
        </w:rPr>
      </w:pPr>
      <w:r>
        <w:rPr>
          <w:rFonts w:ascii="Arial" w:hAnsi="Arial" w:cs="Arial"/>
          <w:color w:val="000000"/>
          <w:sz w:val="18"/>
          <w:szCs w:val="18"/>
        </w:rPr>
        <w:t xml:space="preserve">                                           </w:t>
      </w:r>
      <w:r w:rsidRPr="006342A3">
        <w:rPr>
          <w:rFonts w:ascii="Arial" w:hAnsi="Arial" w:cs="Arial"/>
          <w:b/>
          <w:color w:val="000000"/>
          <w:sz w:val="18"/>
          <w:szCs w:val="18"/>
        </w:rPr>
        <w:t xml:space="preserve">Decided by J. </w:t>
      </w:r>
      <w:proofErr w:type="spellStart"/>
      <w:r w:rsidRPr="006342A3">
        <w:rPr>
          <w:rFonts w:ascii="Arial" w:hAnsi="Arial" w:cs="Arial"/>
          <w:b/>
          <w:color w:val="000000"/>
          <w:sz w:val="18"/>
          <w:szCs w:val="18"/>
        </w:rPr>
        <w:t>Aftab</w:t>
      </w:r>
      <w:proofErr w:type="spellEnd"/>
      <w:r w:rsidRPr="006342A3">
        <w:rPr>
          <w:rFonts w:ascii="Arial" w:hAnsi="Arial" w:cs="Arial"/>
          <w:b/>
          <w:color w:val="000000"/>
          <w:sz w:val="18"/>
          <w:szCs w:val="18"/>
        </w:rPr>
        <w:t xml:space="preserve"> </w:t>
      </w:r>
      <w:proofErr w:type="spellStart"/>
      <w:r w:rsidRPr="006342A3">
        <w:rPr>
          <w:rFonts w:ascii="Arial" w:hAnsi="Arial" w:cs="Arial"/>
          <w:b/>
          <w:color w:val="000000"/>
          <w:sz w:val="18"/>
          <w:szCs w:val="18"/>
        </w:rPr>
        <w:t>Alam</w:t>
      </w:r>
      <w:proofErr w:type="spellEnd"/>
      <w:r w:rsidRPr="006342A3">
        <w:rPr>
          <w:rFonts w:ascii="Arial" w:hAnsi="Arial" w:cs="Arial"/>
          <w:b/>
          <w:color w:val="000000"/>
          <w:sz w:val="18"/>
          <w:szCs w:val="18"/>
        </w:rPr>
        <w:t xml:space="preserve"> &amp; J. (</w:t>
      </w:r>
      <w:proofErr w:type="spellStart"/>
      <w:r w:rsidRPr="006342A3">
        <w:rPr>
          <w:rFonts w:ascii="Arial" w:hAnsi="Arial" w:cs="Arial"/>
          <w:b/>
          <w:color w:val="000000"/>
          <w:sz w:val="18"/>
          <w:szCs w:val="18"/>
        </w:rPr>
        <w:t>Ranjana</w:t>
      </w:r>
      <w:proofErr w:type="spellEnd"/>
      <w:r w:rsidRPr="006342A3">
        <w:rPr>
          <w:rFonts w:ascii="Arial" w:hAnsi="Arial" w:cs="Arial"/>
          <w:b/>
          <w:color w:val="000000"/>
          <w:sz w:val="18"/>
          <w:szCs w:val="18"/>
        </w:rPr>
        <w:t xml:space="preserve"> </w:t>
      </w:r>
      <w:proofErr w:type="spellStart"/>
      <w:r w:rsidRPr="006342A3">
        <w:rPr>
          <w:rFonts w:ascii="Arial" w:hAnsi="Arial" w:cs="Arial"/>
          <w:b/>
          <w:color w:val="000000"/>
          <w:sz w:val="18"/>
          <w:szCs w:val="18"/>
        </w:rPr>
        <w:t>Prakash</w:t>
      </w:r>
      <w:proofErr w:type="spellEnd"/>
      <w:r w:rsidRPr="006342A3">
        <w:rPr>
          <w:rFonts w:ascii="Arial" w:hAnsi="Arial" w:cs="Arial"/>
          <w:b/>
          <w:color w:val="000000"/>
          <w:sz w:val="18"/>
          <w:szCs w:val="18"/>
        </w:rPr>
        <w:t xml:space="preserve"> Desai)</w:t>
      </w:r>
    </w:p>
    <w:p w:rsidR="007677DC" w:rsidRPr="006342A3" w:rsidRDefault="007677DC" w:rsidP="007677DC">
      <w:pPr>
        <w:pStyle w:val="NormalWeb"/>
        <w:rPr>
          <w:rFonts w:ascii="Arial" w:hAnsi="Arial" w:cs="Arial"/>
          <w:b/>
          <w:color w:val="000000"/>
          <w:sz w:val="18"/>
          <w:szCs w:val="18"/>
        </w:rPr>
      </w:pPr>
      <w:r w:rsidRPr="006342A3">
        <w:rPr>
          <w:rFonts w:ascii="Arial" w:hAnsi="Arial" w:cs="Arial"/>
          <w:b/>
          <w:color w:val="000000"/>
          <w:sz w:val="18"/>
          <w:szCs w:val="18"/>
        </w:rPr>
        <w:t xml:space="preserve">                                                                  Decided on February 4, 2013</w:t>
      </w:r>
    </w:p>
    <w:p w:rsidR="007677DC" w:rsidRPr="006342A3" w:rsidRDefault="007677DC" w:rsidP="007677DC">
      <w:pPr>
        <w:pStyle w:val="NormalWeb"/>
        <w:rPr>
          <w:rFonts w:ascii="Arial" w:hAnsi="Arial" w:cs="Arial"/>
          <w:b/>
          <w:color w:val="000000"/>
          <w:sz w:val="18"/>
          <w:szCs w:val="18"/>
        </w:rPr>
      </w:pPr>
      <w:r w:rsidRPr="006342A3">
        <w:rPr>
          <w:rFonts w:ascii="Arial" w:hAnsi="Arial" w:cs="Arial"/>
          <w:b/>
          <w:color w:val="000000"/>
          <w:sz w:val="18"/>
          <w:szCs w:val="18"/>
        </w:rPr>
        <w:t xml:space="preserve">                                                         Topic: Article 32 of the Constitution of India</w:t>
      </w:r>
    </w:p>
    <w:p w:rsidR="007677DC" w:rsidRPr="006342A3" w:rsidRDefault="007677DC" w:rsidP="007677DC">
      <w:pPr>
        <w:pStyle w:val="NormalWeb"/>
        <w:rPr>
          <w:rFonts w:ascii="Arial" w:hAnsi="Arial" w:cs="Arial"/>
          <w:b/>
          <w:color w:val="000000"/>
          <w:sz w:val="18"/>
          <w:szCs w:val="18"/>
        </w:rPr>
      </w:pPr>
      <w:r w:rsidRPr="006342A3">
        <w:rPr>
          <w:rFonts w:ascii="Arial" w:hAnsi="Arial" w:cs="Arial"/>
          <w:b/>
          <w:color w:val="000000"/>
          <w:sz w:val="18"/>
          <w:szCs w:val="18"/>
        </w:rPr>
        <w:t>Facts:</w:t>
      </w:r>
    </w:p>
    <w:p w:rsidR="007677DC" w:rsidRDefault="007677DC" w:rsidP="007677DC">
      <w:pPr>
        <w:pStyle w:val="NormalWeb"/>
        <w:rPr>
          <w:color w:val="000000"/>
          <w:sz w:val="27"/>
          <w:szCs w:val="27"/>
        </w:rPr>
      </w:pPr>
      <w:r>
        <w:rPr>
          <w:rFonts w:ascii="Arial" w:hAnsi="Arial" w:cs="Arial"/>
          <w:color w:val="000000"/>
          <w:sz w:val="18"/>
          <w:szCs w:val="18"/>
        </w:rPr>
        <w:t xml:space="preserve">The two petitioners, who are advocates of the High Court of Andhra Pradesh, have filed this petition under Article 32 of the Constitution of India, purportedly in public interest. This writ petition seeks a writ in the nature of quo </w:t>
      </w:r>
      <w:proofErr w:type="spellStart"/>
      <w:r>
        <w:rPr>
          <w:rFonts w:ascii="Arial" w:hAnsi="Arial" w:cs="Arial"/>
          <w:color w:val="000000"/>
          <w:sz w:val="18"/>
          <w:szCs w:val="18"/>
        </w:rPr>
        <w:t>warranto</w:t>
      </w:r>
      <w:proofErr w:type="spellEnd"/>
      <w:r>
        <w:rPr>
          <w:rFonts w:ascii="Arial" w:hAnsi="Arial" w:cs="Arial"/>
          <w:color w:val="000000"/>
          <w:sz w:val="18"/>
          <w:szCs w:val="18"/>
        </w:rPr>
        <w:t>, quashing the appointment of respondent No.3 as a judge of the High Court of Andhra Pradesh and a writ in the nature of mandamus commanding the Bar Council of Andhra Pradesh to cancel his enrolment as an advocate.</w:t>
      </w:r>
    </w:p>
    <w:p w:rsidR="007677DC" w:rsidRDefault="007677DC" w:rsidP="007677DC">
      <w:pPr>
        <w:pStyle w:val="NormalWeb"/>
        <w:rPr>
          <w:color w:val="000000"/>
          <w:sz w:val="27"/>
          <w:szCs w:val="27"/>
        </w:rPr>
      </w:pPr>
      <w:r>
        <w:rPr>
          <w:rFonts w:ascii="Arial" w:hAnsi="Arial" w:cs="Arial"/>
          <w:color w:val="000000"/>
          <w:sz w:val="18"/>
          <w:szCs w:val="18"/>
        </w:rPr>
        <w:t xml:space="preserve">The quashing of the appointment of respondentNo.3 as a judge of the High Court is sought on the ground that the consultation process leading to his appointment was vitiated as both the High Court and the Supreme Court </w:t>
      </w:r>
      <w:proofErr w:type="spellStart"/>
      <w:r>
        <w:rPr>
          <w:rFonts w:ascii="Arial" w:hAnsi="Arial" w:cs="Arial"/>
          <w:color w:val="000000"/>
          <w:sz w:val="18"/>
          <w:szCs w:val="18"/>
        </w:rPr>
        <w:t>Collegia</w:t>
      </w:r>
      <w:proofErr w:type="spellEnd"/>
      <w:r>
        <w:rPr>
          <w:rFonts w:ascii="Arial" w:hAnsi="Arial" w:cs="Arial"/>
          <w:color w:val="000000"/>
          <w:sz w:val="18"/>
          <w:szCs w:val="18"/>
        </w:rPr>
        <w:t xml:space="preserve"> as well as the Central Government failed to consider two essential facts; one, at the time of his appointment, a criminal trial was pending in which respondent No.3 was not only an accused but a proclaimed offender and the other that even at the time of his enrolment as an advocate he had concealed the criminal proceedings and in the relevant column of the application for enrolment with the Bar Council, he falsely stated that there was no pending proceeding against him.</w:t>
      </w:r>
    </w:p>
    <w:p w:rsidR="007677DC" w:rsidRDefault="007677DC" w:rsidP="007677DC">
      <w:pPr>
        <w:pStyle w:val="NormalWeb"/>
        <w:rPr>
          <w:color w:val="000000"/>
          <w:sz w:val="27"/>
          <w:szCs w:val="27"/>
        </w:rPr>
      </w:pPr>
      <w:r>
        <w:rPr>
          <w:rFonts w:ascii="Arial" w:hAnsi="Arial" w:cs="Arial"/>
          <w:color w:val="000000"/>
          <w:sz w:val="18"/>
          <w:szCs w:val="18"/>
        </w:rPr>
        <w:t xml:space="preserve">In order to put the petitioners' challenge to the appointment of respondent No.3 as a judge of the High Court in the proper perspective, it will be useful to give </w:t>
      </w:r>
      <w:proofErr w:type="spellStart"/>
      <w:r>
        <w:rPr>
          <w:rFonts w:ascii="Arial" w:hAnsi="Arial" w:cs="Arial"/>
          <w:color w:val="000000"/>
          <w:sz w:val="18"/>
          <w:szCs w:val="18"/>
        </w:rPr>
        <w:t>here</w:t>
      </w:r>
      <w:proofErr w:type="spellEnd"/>
      <w:r>
        <w:rPr>
          <w:rFonts w:ascii="Arial" w:hAnsi="Arial" w:cs="Arial"/>
          <w:color w:val="000000"/>
          <w:sz w:val="18"/>
          <w:szCs w:val="18"/>
        </w:rPr>
        <w:t xml:space="preserve"> a brief outline of the relevant facts.</w:t>
      </w:r>
    </w:p>
    <w:p w:rsidR="007677DC" w:rsidRDefault="007677DC" w:rsidP="007677DC">
      <w:pPr>
        <w:pStyle w:val="NormalWeb"/>
        <w:rPr>
          <w:color w:val="000000"/>
          <w:sz w:val="27"/>
          <w:szCs w:val="27"/>
        </w:rPr>
      </w:pPr>
      <w:r>
        <w:rPr>
          <w:rFonts w:ascii="Arial" w:hAnsi="Arial" w:cs="Arial"/>
          <w:color w:val="000000"/>
          <w:sz w:val="18"/>
          <w:szCs w:val="18"/>
        </w:rPr>
        <w:t xml:space="preserve">The name of respondent No.3 was recommended for appointment as a judge of the Andhra Pradesh High Court on November 14, 1998 by the Chief Justice of the High Court with the other two </w:t>
      </w:r>
      <w:proofErr w:type="spellStart"/>
      <w:r>
        <w:rPr>
          <w:rFonts w:ascii="Arial" w:hAnsi="Arial" w:cs="Arial"/>
          <w:color w:val="000000"/>
          <w:sz w:val="18"/>
          <w:szCs w:val="18"/>
        </w:rPr>
        <w:t>Collegium</w:t>
      </w:r>
      <w:proofErr w:type="spellEnd"/>
      <w:r>
        <w:rPr>
          <w:rFonts w:ascii="Arial" w:hAnsi="Arial" w:cs="Arial"/>
          <w:color w:val="000000"/>
          <w:sz w:val="18"/>
          <w:szCs w:val="18"/>
        </w:rPr>
        <w:t xml:space="preserve"> members agreeing with the recommendation. The recommendation made by the High Court was received in the Supreme Court on February 15, 1999. At that time the age of respondent No.3 was 41 years and six months and he had completed over 15years of legal practice.</w:t>
      </w:r>
    </w:p>
    <w:p w:rsidR="007677DC" w:rsidRDefault="007677DC" w:rsidP="007677DC">
      <w:pPr>
        <w:pStyle w:val="NormalWeb"/>
        <w:rPr>
          <w:color w:val="000000"/>
          <w:sz w:val="27"/>
          <w:szCs w:val="27"/>
        </w:rPr>
      </w:pPr>
      <w:r>
        <w:rPr>
          <w:rFonts w:ascii="Arial" w:hAnsi="Arial" w:cs="Arial"/>
          <w:color w:val="000000"/>
          <w:sz w:val="18"/>
          <w:szCs w:val="18"/>
        </w:rPr>
        <w:t xml:space="preserve">This Court found and held that on the date of issue of the warrant by the President of India K.N. </w:t>
      </w:r>
      <w:proofErr w:type="spellStart"/>
      <w:r>
        <w:rPr>
          <w:rFonts w:ascii="Arial" w:hAnsi="Arial" w:cs="Arial"/>
          <w:color w:val="000000"/>
          <w:sz w:val="18"/>
          <w:szCs w:val="18"/>
        </w:rPr>
        <w:t>Srivastava</w:t>
      </w:r>
      <w:proofErr w:type="spellEnd"/>
      <w:r>
        <w:rPr>
          <w:rFonts w:ascii="Arial" w:hAnsi="Arial" w:cs="Arial"/>
          <w:color w:val="000000"/>
          <w:sz w:val="18"/>
          <w:szCs w:val="18"/>
        </w:rPr>
        <w:t xml:space="preserve"> was not qualified to be appointed as a judge of the High Court. It, accordingly, quashed his appointment as a judge of the </w:t>
      </w:r>
      <w:proofErr w:type="spellStart"/>
      <w:r>
        <w:rPr>
          <w:rFonts w:ascii="Arial" w:hAnsi="Arial" w:cs="Arial"/>
          <w:color w:val="000000"/>
          <w:sz w:val="18"/>
          <w:szCs w:val="18"/>
        </w:rPr>
        <w:t>Gauhati</w:t>
      </w:r>
      <w:proofErr w:type="spellEnd"/>
      <w:r>
        <w:rPr>
          <w:rFonts w:ascii="Arial" w:hAnsi="Arial" w:cs="Arial"/>
          <w:color w:val="000000"/>
          <w:sz w:val="18"/>
          <w:szCs w:val="18"/>
        </w:rPr>
        <w:t xml:space="preserve"> High Court and directed the Union of India and the other concerned respondents not to administer the oath or affirmation under Article 219 of the Constitution to K.N. </w:t>
      </w:r>
      <w:proofErr w:type="spellStart"/>
      <w:r>
        <w:rPr>
          <w:rFonts w:ascii="Arial" w:hAnsi="Arial" w:cs="Arial"/>
          <w:color w:val="000000"/>
          <w:sz w:val="18"/>
          <w:szCs w:val="18"/>
        </w:rPr>
        <w:t>Srivastava</w:t>
      </w:r>
      <w:proofErr w:type="spellEnd"/>
      <w:r>
        <w:rPr>
          <w:rFonts w:ascii="Arial" w:hAnsi="Arial" w:cs="Arial"/>
          <w:color w:val="000000"/>
          <w:sz w:val="18"/>
          <w:szCs w:val="18"/>
        </w:rPr>
        <w:t xml:space="preserve">. K.N. </w:t>
      </w:r>
      <w:proofErr w:type="spellStart"/>
      <w:r>
        <w:rPr>
          <w:rFonts w:ascii="Arial" w:hAnsi="Arial" w:cs="Arial"/>
          <w:color w:val="000000"/>
          <w:sz w:val="18"/>
          <w:szCs w:val="18"/>
        </w:rPr>
        <w:t>Srivastava</w:t>
      </w:r>
      <w:proofErr w:type="spellEnd"/>
      <w:r>
        <w:rPr>
          <w:rFonts w:ascii="Arial" w:hAnsi="Arial" w:cs="Arial"/>
          <w:color w:val="000000"/>
          <w:sz w:val="18"/>
          <w:szCs w:val="18"/>
        </w:rPr>
        <w:t xml:space="preserve"> was similarly restrained from making and subscribing the oath or affirmation </w:t>
      </w:r>
      <w:proofErr w:type="spellStart"/>
      <w:r>
        <w:rPr>
          <w:rFonts w:ascii="Arial" w:hAnsi="Arial" w:cs="Arial"/>
          <w:color w:val="000000"/>
          <w:sz w:val="18"/>
          <w:szCs w:val="18"/>
        </w:rPr>
        <w:t>interms</w:t>
      </w:r>
      <w:proofErr w:type="spellEnd"/>
      <w:r>
        <w:rPr>
          <w:rFonts w:ascii="Arial" w:hAnsi="Arial" w:cs="Arial"/>
          <w:color w:val="000000"/>
          <w:sz w:val="18"/>
          <w:szCs w:val="18"/>
        </w:rPr>
        <w:t xml:space="preserve"> of Article 219 of the Constitution of India. It is, thus, to be noted that the Court intervened in the matter before the person concerned had assumed the office of the judge on the ground that he was not qualified to be appointed as a judge or, in other words, was not eligible to be appointed as a judge.</w:t>
      </w:r>
    </w:p>
    <w:p w:rsidR="007677DC" w:rsidRPr="007637E0" w:rsidRDefault="007677DC" w:rsidP="007677DC">
      <w:pPr>
        <w:pStyle w:val="NormalWeb"/>
        <w:rPr>
          <w:rFonts w:ascii="Arial" w:hAnsi="Arial" w:cs="Arial"/>
          <w:b/>
          <w:color w:val="000000"/>
          <w:sz w:val="18"/>
          <w:szCs w:val="18"/>
        </w:rPr>
      </w:pPr>
      <w:r w:rsidRPr="007637E0">
        <w:rPr>
          <w:rFonts w:ascii="Arial" w:hAnsi="Arial" w:cs="Arial"/>
          <w:b/>
          <w:color w:val="000000"/>
          <w:sz w:val="18"/>
          <w:szCs w:val="18"/>
        </w:rPr>
        <w:t>Held:</w:t>
      </w:r>
    </w:p>
    <w:p w:rsidR="007677DC" w:rsidRDefault="007677DC" w:rsidP="007677DC">
      <w:pPr>
        <w:pStyle w:val="NormalWeb"/>
        <w:rPr>
          <w:color w:val="000000"/>
          <w:sz w:val="27"/>
          <w:szCs w:val="27"/>
        </w:rPr>
      </w:pPr>
      <w:r>
        <w:rPr>
          <w:rFonts w:ascii="Arial" w:hAnsi="Arial" w:cs="Arial"/>
          <w:color w:val="000000"/>
          <w:sz w:val="18"/>
          <w:szCs w:val="18"/>
        </w:rPr>
        <w:t>"What the Chief Justice said, in a highly restrained manner, about the representation addressed to the Chief Justice of India, applies more to this writ petition. The writ petition owes its origin to a news report published in a Telugu daily newspaper called '</w:t>
      </w:r>
      <w:proofErr w:type="spellStart"/>
      <w:r>
        <w:rPr>
          <w:rFonts w:ascii="Arial" w:hAnsi="Arial" w:cs="Arial"/>
          <w:color w:val="000000"/>
          <w:sz w:val="18"/>
          <w:szCs w:val="18"/>
        </w:rPr>
        <w:t>Sakshi</w:t>
      </w:r>
      <w:proofErr w:type="spellEnd"/>
      <w:r>
        <w:rPr>
          <w:rFonts w:ascii="Arial" w:hAnsi="Arial" w:cs="Arial"/>
          <w:color w:val="000000"/>
          <w:sz w:val="18"/>
          <w:szCs w:val="18"/>
        </w:rPr>
        <w:t>' on December 27, 2011.A translated copy of the report is enclosed as Annexure P-11 to the writ petition. The report is based on incorrect facts and is full of statements and innuendos that might easily constitute the offence of defamation leave alone contempt of court. After the news broke out, the petitioners seem to have collected the record of the criminal case and filed this writ petition on that basis. The writ petition is drafted with some skill and it presents the facts of the criminal case in a rather twisted way in an attempt to portray respondent No.3 in bad light.</w:t>
      </w:r>
    </w:p>
    <w:p w:rsidR="007677DC" w:rsidRDefault="007677DC" w:rsidP="007677DC">
      <w:pPr>
        <w:pStyle w:val="NormalWeb"/>
        <w:rPr>
          <w:color w:val="000000"/>
          <w:sz w:val="27"/>
          <w:szCs w:val="27"/>
        </w:rPr>
      </w:pPr>
      <w:r>
        <w:rPr>
          <w:rFonts w:ascii="Arial" w:hAnsi="Arial" w:cs="Arial"/>
          <w:color w:val="000000"/>
          <w:sz w:val="18"/>
          <w:szCs w:val="18"/>
        </w:rPr>
        <w:lastRenderedPageBreak/>
        <w:t xml:space="preserve">The way the writ petition is drafted shows that the petitioners are competent and experienced counsel. Had they examined the records of the criminal case objectively and honestly, there was no reason for them not to come to the same conclusion as arrived at in this judgment or as appearing from the report of the Chief Justice, Andhra Pradesh High Court. It, therefore, appears to us that this writ petition is not a sincere and honest </w:t>
      </w:r>
      <w:proofErr w:type="spellStart"/>
      <w:r>
        <w:rPr>
          <w:rFonts w:ascii="Arial" w:hAnsi="Arial" w:cs="Arial"/>
          <w:color w:val="000000"/>
          <w:sz w:val="18"/>
          <w:szCs w:val="18"/>
        </w:rPr>
        <w:t>endeavour</w:t>
      </w:r>
      <w:proofErr w:type="spellEnd"/>
      <w:r>
        <w:rPr>
          <w:rFonts w:ascii="Arial" w:hAnsi="Arial" w:cs="Arial"/>
          <w:color w:val="000000"/>
          <w:sz w:val="18"/>
          <w:szCs w:val="18"/>
        </w:rPr>
        <w:t xml:space="preserve"> to correct something which the petitioners truly perceive to be wrong but the real intent of this petition is to malign respondent No.3.</w:t>
      </w:r>
    </w:p>
    <w:p w:rsidR="007677DC" w:rsidRDefault="007677DC" w:rsidP="007677DC">
      <w:pPr>
        <w:pStyle w:val="NormalWeb"/>
        <w:rPr>
          <w:color w:val="000000"/>
          <w:sz w:val="27"/>
          <w:szCs w:val="27"/>
        </w:rPr>
      </w:pPr>
      <w:r>
        <w:rPr>
          <w:rFonts w:ascii="Arial" w:hAnsi="Arial" w:cs="Arial"/>
          <w:color w:val="000000"/>
          <w:sz w:val="18"/>
          <w:szCs w:val="18"/>
        </w:rPr>
        <w:t xml:space="preserve">It is indeed very important to uphold the "institutional integrity" of the court system as pointed out in the CVC judgment and as strongly advocated by Mr. </w:t>
      </w:r>
      <w:proofErr w:type="spellStart"/>
      <w:r>
        <w:rPr>
          <w:rFonts w:ascii="Arial" w:hAnsi="Arial" w:cs="Arial"/>
          <w:color w:val="000000"/>
          <w:sz w:val="18"/>
          <w:szCs w:val="18"/>
        </w:rPr>
        <w:t>Shanti</w:t>
      </w:r>
      <w:proofErr w:type="spellEnd"/>
      <w:r>
        <w:rPr>
          <w:rFonts w:ascii="Arial" w:hAnsi="Arial" w:cs="Arial"/>
          <w:color w:val="000000"/>
          <w:sz w:val="18"/>
          <w:szCs w:val="18"/>
        </w:rPr>
        <w:t xml:space="preserve"> </w:t>
      </w:r>
      <w:proofErr w:type="spellStart"/>
      <w:r>
        <w:rPr>
          <w:rFonts w:ascii="Arial" w:hAnsi="Arial" w:cs="Arial"/>
          <w:color w:val="000000"/>
          <w:sz w:val="18"/>
          <w:szCs w:val="18"/>
        </w:rPr>
        <w:t>Bhushan</w:t>
      </w:r>
      <w:proofErr w:type="spellEnd"/>
      <w:r>
        <w:rPr>
          <w:rFonts w:ascii="Arial" w:hAnsi="Arial" w:cs="Arial"/>
          <w:color w:val="000000"/>
          <w:sz w:val="18"/>
          <w:szCs w:val="18"/>
        </w:rPr>
        <w:t>, but it is equally important to protect the court from uncalled for attacks and the individual judges from unjust infliction of injuries.46. In light of the discussions made above, we find this writ petition not only without merit but also wanting in bona fides. It is, accordingly, dismissed with costs of Rs.50</w:t>
      </w:r>
      <w:proofErr w:type="gramStart"/>
      <w:r>
        <w:rPr>
          <w:rFonts w:ascii="Arial" w:hAnsi="Arial" w:cs="Arial"/>
          <w:color w:val="000000"/>
          <w:sz w:val="18"/>
          <w:szCs w:val="18"/>
        </w:rPr>
        <w:t>,000</w:t>
      </w:r>
      <w:proofErr w:type="gramEnd"/>
      <w:r>
        <w:rPr>
          <w:rFonts w:ascii="Arial" w:hAnsi="Arial" w:cs="Arial"/>
          <w:color w:val="000000"/>
          <w:sz w:val="18"/>
          <w:szCs w:val="18"/>
        </w:rPr>
        <w:t>/- payable by each of the two petitioners. The cost amount must be deposited in a fund for the welfare of the employees of the Andhra Pradesh High Court within four weeks from today.</w:t>
      </w:r>
    </w:p>
    <w:p w:rsidR="001E41EA" w:rsidRDefault="001E41EA"/>
    <w:sectPr w:rsidR="001E41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677DC"/>
    <w:rsid w:val="001E41EA"/>
    <w:rsid w:val="007677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677D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770</Words>
  <Characters>4390</Characters>
  <Application>Microsoft Office Word</Application>
  <DocSecurity>0</DocSecurity>
  <Lines>36</Lines>
  <Paragraphs>10</Paragraphs>
  <ScaleCrop>false</ScaleCrop>
  <Company/>
  <LinksUpToDate>false</LinksUpToDate>
  <CharactersWithSpaces>5150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2013-06-20T11:07:00Z</dcterms:created>
  <dcterms:modified xsi:type="dcterms:W3CDTF">2013-06-20T11:08:00Z</dcterms:modified>
</cp:coreProperties>
</file>