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E23" w:rsidRPr="004207C9" w:rsidRDefault="00D67E23" w:rsidP="00D67E23">
      <w:pPr>
        <w:pStyle w:val="NormalWeb"/>
        <w:jc w:val="center"/>
        <w:rPr>
          <w:rFonts w:ascii="Arial" w:hAnsi="Arial" w:cs="Arial"/>
          <w:b/>
          <w:bCs/>
          <w:color w:val="000000"/>
          <w:sz w:val="20"/>
          <w:szCs w:val="20"/>
        </w:rPr>
      </w:pPr>
      <w:r w:rsidRPr="004207C9">
        <w:rPr>
          <w:rFonts w:ascii="Arial" w:hAnsi="Arial" w:cs="Arial"/>
          <w:b/>
          <w:bCs/>
          <w:color w:val="000000"/>
          <w:sz w:val="20"/>
          <w:szCs w:val="20"/>
        </w:rPr>
        <w:t>Supreme Court of India</w:t>
      </w:r>
    </w:p>
    <w:p w:rsidR="00D67E23" w:rsidRPr="004207C9" w:rsidRDefault="00D67E23" w:rsidP="00D67E23">
      <w:pPr>
        <w:pStyle w:val="NormalWeb"/>
        <w:rPr>
          <w:rFonts w:ascii="Arial" w:hAnsi="Arial" w:cs="Arial"/>
          <w:b/>
          <w:bCs/>
          <w:color w:val="000000"/>
          <w:sz w:val="20"/>
          <w:szCs w:val="20"/>
        </w:rPr>
      </w:pPr>
      <w:r w:rsidRPr="004207C9">
        <w:rPr>
          <w:rFonts w:ascii="Arial" w:hAnsi="Arial" w:cs="Arial"/>
          <w:b/>
          <w:bCs/>
          <w:color w:val="000000"/>
          <w:sz w:val="20"/>
          <w:szCs w:val="20"/>
        </w:rPr>
        <w:t xml:space="preserve">                                                    </w:t>
      </w:r>
      <w:proofErr w:type="spellStart"/>
      <w:r w:rsidRPr="004207C9">
        <w:rPr>
          <w:rFonts w:ascii="Arial" w:hAnsi="Arial" w:cs="Arial"/>
          <w:b/>
          <w:bCs/>
          <w:color w:val="000000"/>
          <w:sz w:val="20"/>
          <w:szCs w:val="20"/>
        </w:rPr>
        <w:t>Budh</w:t>
      </w:r>
      <w:proofErr w:type="spellEnd"/>
      <w:r w:rsidRPr="004207C9">
        <w:rPr>
          <w:rFonts w:ascii="Arial" w:hAnsi="Arial" w:cs="Arial"/>
          <w:b/>
          <w:bCs/>
          <w:color w:val="000000"/>
          <w:sz w:val="20"/>
          <w:szCs w:val="20"/>
        </w:rPr>
        <w:t xml:space="preserve"> Singh </w:t>
      </w:r>
      <w:proofErr w:type="gramStart"/>
      <w:r w:rsidRPr="004207C9">
        <w:rPr>
          <w:rFonts w:ascii="Arial" w:hAnsi="Arial" w:cs="Arial"/>
          <w:b/>
          <w:bCs/>
          <w:color w:val="000000"/>
          <w:sz w:val="20"/>
          <w:szCs w:val="20"/>
        </w:rPr>
        <w:t>Vs</w:t>
      </w:r>
      <w:proofErr w:type="gramEnd"/>
      <w:r w:rsidRPr="004207C9">
        <w:rPr>
          <w:rFonts w:ascii="Arial" w:hAnsi="Arial" w:cs="Arial"/>
          <w:b/>
          <w:bCs/>
          <w:color w:val="000000"/>
          <w:sz w:val="20"/>
          <w:szCs w:val="20"/>
        </w:rPr>
        <w:t>. State of Haryana and ANR</w:t>
      </w:r>
    </w:p>
    <w:p w:rsidR="00D67E23" w:rsidRPr="004207C9" w:rsidRDefault="00D67E23" w:rsidP="00D67E23">
      <w:pPr>
        <w:pStyle w:val="NormalWeb"/>
        <w:jc w:val="center"/>
        <w:rPr>
          <w:b/>
          <w:color w:val="000000"/>
          <w:sz w:val="20"/>
          <w:szCs w:val="20"/>
        </w:rPr>
      </w:pPr>
      <w:r w:rsidRPr="004207C9">
        <w:rPr>
          <w:b/>
          <w:color w:val="000000"/>
          <w:sz w:val="20"/>
          <w:szCs w:val="20"/>
        </w:rPr>
        <w:t>[Writ Petition (Criminal) No. 15 of 2012]</w:t>
      </w:r>
    </w:p>
    <w:p w:rsidR="00D67E23" w:rsidRPr="004207C9" w:rsidRDefault="00D67E23" w:rsidP="00D67E23">
      <w:pPr>
        <w:pStyle w:val="NormalWeb"/>
        <w:rPr>
          <w:rFonts w:ascii="Arial" w:hAnsi="Arial" w:cs="Arial"/>
          <w:b/>
          <w:color w:val="000000"/>
          <w:sz w:val="20"/>
          <w:szCs w:val="20"/>
        </w:rPr>
      </w:pPr>
      <w:r w:rsidRPr="004207C9">
        <w:rPr>
          <w:rFonts w:ascii="Arial" w:hAnsi="Arial" w:cs="Arial"/>
          <w:color w:val="000000"/>
          <w:sz w:val="20"/>
          <w:szCs w:val="20"/>
        </w:rPr>
        <w:t xml:space="preserve">                                                  </w:t>
      </w:r>
      <w:r w:rsidRPr="004207C9">
        <w:rPr>
          <w:rFonts w:ascii="Arial" w:hAnsi="Arial" w:cs="Arial"/>
          <w:b/>
          <w:color w:val="000000"/>
          <w:sz w:val="20"/>
          <w:szCs w:val="20"/>
        </w:rPr>
        <w:t>Decided by J. P. SATHASIVAM &amp; J. RANJAN GOGOI</w:t>
      </w:r>
    </w:p>
    <w:p w:rsidR="00D67E23" w:rsidRPr="004207C9" w:rsidRDefault="00D67E23" w:rsidP="00D67E23">
      <w:pPr>
        <w:pStyle w:val="NormalWeb"/>
        <w:rPr>
          <w:rFonts w:ascii="Arial" w:hAnsi="Arial" w:cs="Arial"/>
          <w:b/>
          <w:color w:val="000000"/>
          <w:sz w:val="20"/>
          <w:szCs w:val="20"/>
        </w:rPr>
      </w:pPr>
      <w:r w:rsidRPr="004207C9">
        <w:rPr>
          <w:rFonts w:ascii="Arial" w:hAnsi="Arial" w:cs="Arial"/>
          <w:b/>
          <w:color w:val="000000"/>
          <w:sz w:val="20"/>
          <w:szCs w:val="20"/>
        </w:rPr>
        <w:t xml:space="preserve">                                                                      Decided on March 11, 2013</w:t>
      </w:r>
    </w:p>
    <w:p w:rsidR="00D67E23" w:rsidRPr="004207C9" w:rsidRDefault="00D67E23" w:rsidP="00D67E23">
      <w:pPr>
        <w:pStyle w:val="NormalWeb"/>
        <w:spacing w:line="360" w:lineRule="auto"/>
        <w:jc w:val="center"/>
        <w:rPr>
          <w:rFonts w:ascii="Arial" w:hAnsi="Arial" w:cs="Arial"/>
          <w:b/>
          <w:color w:val="000000"/>
          <w:sz w:val="20"/>
          <w:szCs w:val="20"/>
        </w:rPr>
      </w:pPr>
      <w:r w:rsidRPr="004207C9">
        <w:rPr>
          <w:rFonts w:ascii="Arial" w:hAnsi="Arial" w:cs="Arial"/>
          <w:b/>
          <w:color w:val="000000"/>
          <w:sz w:val="20"/>
          <w:szCs w:val="20"/>
        </w:rPr>
        <w:t>Topic: Section 15, 32A of the Narcotic Drugs and Psychotropic Substances Act Facts, Article 32,</w:t>
      </w:r>
      <w:r w:rsidRPr="004207C9">
        <w:rPr>
          <w:sz w:val="20"/>
          <w:szCs w:val="20"/>
        </w:rPr>
        <w:t xml:space="preserve"> </w:t>
      </w:r>
      <w:r w:rsidRPr="004207C9">
        <w:rPr>
          <w:rFonts w:ascii="Arial" w:hAnsi="Arial" w:cs="Arial"/>
          <w:b/>
          <w:color w:val="000000"/>
          <w:sz w:val="20"/>
          <w:szCs w:val="20"/>
        </w:rPr>
        <w:t>14, 20(1) and 21 of the Constitution.</w:t>
      </w:r>
    </w:p>
    <w:p w:rsidR="00D67E23" w:rsidRPr="00BB22AB" w:rsidRDefault="00D67E23" w:rsidP="00D67E23">
      <w:pPr>
        <w:pStyle w:val="NormalWeb"/>
        <w:rPr>
          <w:rFonts w:ascii="Arial" w:hAnsi="Arial" w:cs="Arial"/>
          <w:b/>
          <w:color w:val="000000"/>
          <w:sz w:val="18"/>
          <w:szCs w:val="18"/>
        </w:rPr>
      </w:pPr>
      <w:r w:rsidRPr="00BB22AB">
        <w:rPr>
          <w:rFonts w:ascii="Arial" w:hAnsi="Arial" w:cs="Arial"/>
          <w:b/>
          <w:color w:val="000000"/>
          <w:sz w:val="18"/>
          <w:szCs w:val="18"/>
        </w:rPr>
        <w:t>Facts</w:t>
      </w:r>
    </w:p>
    <w:p w:rsidR="00D67E23" w:rsidRDefault="00D67E23" w:rsidP="00D67E23">
      <w:pPr>
        <w:pStyle w:val="NormalWeb"/>
        <w:rPr>
          <w:color w:val="000000"/>
          <w:sz w:val="27"/>
          <w:szCs w:val="27"/>
        </w:rPr>
      </w:pPr>
      <w:r>
        <w:rPr>
          <w:rFonts w:ascii="Arial" w:hAnsi="Arial" w:cs="Arial"/>
          <w:color w:val="000000"/>
          <w:sz w:val="18"/>
          <w:szCs w:val="18"/>
        </w:rPr>
        <w:t xml:space="preserve">The petitioner has been convicted under Section 15 of the NDPS Act by an order of the learned Sessions Judge, </w:t>
      </w:r>
      <w:proofErr w:type="spellStart"/>
      <w:r>
        <w:rPr>
          <w:rFonts w:ascii="Arial" w:hAnsi="Arial" w:cs="Arial"/>
          <w:color w:val="000000"/>
          <w:sz w:val="18"/>
          <w:szCs w:val="18"/>
        </w:rPr>
        <w:t>Sirsa</w:t>
      </w:r>
      <w:proofErr w:type="spellEnd"/>
      <w:r>
        <w:rPr>
          <w:rFonts w:ascii="Arial" w:hAnsi="Arial" w:cs="Arial"/>
          <w:color w:val="000000"/>
          <w:sz w:val="18"/>
          <w:szCs w:val="18"/>
        </w:rPr>
        <w:t xml:space="preserve">, Haryana. He has been sentenced to undergo RI for a period of 10 years and also to pay a fine of Rs. 1,00,000/- (One </w:t>
      </w:r>
      <w:proofErr w:type="spellStart"/>
      <w:r>
        <w:rPr>
          <w:rFonts w:ascii="Arial" w:hAnsi="Arial" w:cs="Arial"/>
          <w:color w:val="000000"/>
          <w:sz w:val="18"/>
          <w:szCs w:val="18"/>
        </w:rPr>
        <w:t>lakh</w:t>
      </w:r>
      <w:proofErr w:type="spellEnd"/>
      <w:r>
        <w:rPr>
          <w:rFonts w:ascii="Arial" w:hAnsi="Arial" w:cs="Arial"/>
          <w:color w:val="000000"/>
          <w:sz w:val="18"/>
          <w:szCs w:val="18"/>
        </w:rPr>
        <w:t xml:space="preserve"> only), in default, to suffer further RI for a period of 3 years. The said order has been confirmed in appeal. The petitioner, on the date of the filing of the present writ petition, had undergone custody for a period of more than 7 years.</w:t>
      </w:r>
    </w:p>
    <w:p w:rsidR="00D67E23" w:rsidRPr="00691AE6" w:rsidRDefault="00D67E23" w:rsidP="00D67E23">
      <w:pPr>
        <w:pStyle w:val="NormalWeb"/>
        <w:rPr>
          <w:rFonts w:ascii="Arial" w:hAnsi="Arial" w:cs="Arial"/>
          <w:b/>
          <w:color w:val="000000"/>
          <w:sz w:val="18"/>
          <w:szCs w:val="18"/>
        </w:rPr>
      </w:pPr>
      <w:r w:rsidRPr="00691AE6">
        <w:rPr>
          <w:rFonts w:ascii="Arial" w:hAnsi="Arial" w:cs="Arial"/>
          <w:b/>
          <w:color w:val="000000"/>
          <w:sz w:val="18"/>
          <w:szCs w:val="18"/>
        </w:rPr>
        <w:t xml:space="preserve">Contentions </w:t>
      </w:r>
    </w:p>
    <w:p w:rsidR="00D67E23" w:rsidRDefault="00D67E23" w:rsidP="00D67E23">
      <w:pPr>
        <w:pStyle w:val="NormalWeb"/>
        <w:rPr>
          <w:color w:val="000000"/>
          <w:sz w:val="27"/>
          <w:szCs w:val="27"/>
        </w:rPr>
      </w:pPr>
      <w:r>
        <w:rPr>
          <w:rFonts w:ascii="Arial" w:hAnsi="Arial" w:cs="Arial"/>
          <w:color w:val="000000"/>
          <w:sz w:val="18"/>
          <w:szCs w:val="18"/>
        </w:rPr>
        <w:t xml:space="preserve">He contends that taking into account the remissions which would have been due to him under different Government Notifications/Orders issued from time to time he would have been entitled to be released from prison. However, by virtue of the provisions of Section 32A of the NDPS Act, the </w:t>
      </w:r>
      <w:proofErr w:type="gramStart"/>
      <w:r>
        <w:rPr>
          <w:rFonts w:ascii="Arial" w:hAnsi="Arial" w:cs="Arial"/>
          <w:color w:val="000000"/>
          <w:sz w:val="18"/>
          <w:szCs w:val="18"/>
        </w:rPr>
        <w:t>benefit of such remissions have</w:t>
      </w:r>
      <w:proofErr w:type="gramEnd"/>
      <w:r>
        <w:rPr>
          <w:rFonts w:ascii="Arial" w:hAnsi="Arial" w:cs="Arial"/>
          <w:color w:val="000000"/>
          <w:sz w:val="18"/>
          <w:szCs w:val="18"/>
        </w:rPr>
        <w:t xml:space="preserve"> been denied to him resulting in his continued custody. Consequently, by means of this writ petition under Article 32 of the Constitution, he has challenged the constitutional validity of Section 32A of the NDPS Act, inter-alia, on the ground that the said provision violates the fundamental rights of the petitioner under Articles 14, 20(1) and 21 of the Constitution.</w:t>
      </w:r>
    </w:p>
    <w:p w:rsidR="00D67E23" w:rsidRPr="00691AE6" w:rsidRDefault="00D67E23" w:rsidP="00D67E23">
      <w:pPr>
        <w:pStyle w:val="NormalWeb"/>
        <w:rPr>
          <w:rFonts w:ascii="Arial" w:hAnsi="Arial" w:cs="Arial"/>
          <w:b/>
          <w:color w:val="000000"/>
          <w:sz w:val="18"/>
          <w:szCs w:val="18"/>
        </w:rPr>
      </w:pPr>
      <w:r w:rsidRPr="00691AE6">
        <w:rPr>
          <w:rFonts w:ascii="Arial" w:hAnsi="Arial" w:cs="Arial"/>
          <w:b/>
          <w:color w:val="000000"/>
          <w:sz w:val="18"/>
          <w:szCs w:val="18"/>
        </w:rPr>
        <w:t>Held</w:t>
      </w:r>
    </w:p>
    <w:p w:rsidR="00D67E23" w:rsidRDefault="00D67E23" w:rsidP="00D67E23">
      <w:pPr>
        <w:pStyle w:val="NormalWeb"/>
        <w:rPr>
          <w:color w:val="000000"/>
          <w:sz w:val="27"/>
          <w:szCs w:val="27"/>
        </w:rPr>
      </w:pPr>
      <w:r>
        <w:rPr>
          <w:rFonts w:ascii="Arial" w:hAnsi="Arial" w:cs="Arial"/>
          <w:color w:val="000000"/>
          <w:sz w:val="18"/>
          <w:szCs w:val="18"/>
        </w:rPr>
        <w:t>What Section 32A has done is to obliterate the benefit of remission(s) that a convict under the NDPS Act would have normally earned. But, if the correct legal position is that the remission(s) do not in any way touch or affect the penalty/sentence imposed by a Court, we do not see how the exclusion of benefit of remission can be understood to have the effect of enlarging the period of incarceration of an accused convicted under the NDPS Act or as to how the said provision, i.e., Section 32A, can have the effect of making a convict undergo a longer period of sentence than what the Act had contemplated at the time of commission of the offence.</w:t>
      </w:r>
    </w:p>
    <w:p w:rsidR="00D67E23" w:rsidRDefault="00D67E23" w:rsidP="00D67E23">
      <w:pPr>
        <w:pStyle w:val="NormalWeb"/>
        <w:rPr>
          <w:color w:val="000000"/>
          <w:sz w:val="27"/>
          <w:szCs w:val="27"/>
        </w:rPr>
      </w:pPr>
      <w:r>
        <w:rPr>
          <w:rFonts w:ascii="Arial" w:hAnsi="Arial" w:cs="Arial"/>
          <w:color w:val="000000"/>
          <w:sz w:val="18"/>
          <w:szCs w:val="18"/>
        </w:rPr>
        <w:t>For the aforesaid reasons, we find no substance in the challenge to the provisions of Section 32A of the NDPS Act. This writ petition, therefore, has to fail and is accordingly dismissed.</w:t>
      </w:r>
    </w:p>
    <w:p w:rsidR="00D67E23" w:rsidRDefault="00D67E23" w:rsidP="00D67E23">
      <w:pPr>
        <w:pStyle w:val="NormalWeb"/>
        <w:rPr>
          <w:rFonts w:ascii="Arial" w:hAnsi="Arial" w:cs="Arial"/>
          <w:b/>
          <w:bCs/>
          <w:color w:val="000000"/>
          <w:sz w:val="18"/>
          <w:szCs w:val="18"/>
        </w:rPr>
      </w:pPr>
    </w:p>
    <w:p w:rsidR="009E6254" w:rsidRDefault="009E6254"/>
    <w:sectPr w:rsidR="009E62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D67E23"/>
    <w:rsid w:val="009E6254"/>
    <w:rsid w:val="00D67E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7E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374</Words>
  <Characters>2138</Characters>
  <Application>Microsoft Office Word</Application>
  <DocSecurity>0</DocSecurity>
  <Lines>17</Lines>
  <Paragraphs>5</Paragraphs>
  <ScaleCrop>false</ScaleCrop>
  <Company/>
  <LinksUpToDate>false</LinksUpToDate>
  <CharactersWithSpaces>2507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2013-06-20T11:14:00Z</dcterms:created>
  <dcterms:modified xsi:type="dcterms:W3CDTF">2013-06-20T11:15:00Z</dcterms:modified>
</cp:coreProperties>
</file>